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0" w:rsidRDefault="00394110">
      <w:pPr>
        <w:spacing w:after="0" w:line="259" w:lineRule="auto"/>
        <w:ind w:left="10" w:right="63"/>
        <w:jc w:val="center"/>
      </w:pPr>
    </w:p>
    <w:p w:rsidR="00394110" w:rsidRPr="00830958" w:rsidRDefault="00394110" w:rsidP="00992D98">
      <w:pPr>
        <w:spacing w:after="0" w:line="240" w:lineRule="auto"/>
        <w:ind w:left="6237"/>
      </w:pPr>
      <w:proofErr w:type="spellStart"/>
      <w:proofErr w:type="gramStart"/>
      <w:r w:rsidRPr="00830958">
        <w:t>Prienų</w:t>
      </w:r>
      <w:proofErr w:type="spellEnd"/>
      <w:r w:rsidRPr="00830958">
        <w:t xml:space="preserve"> ,,</w:t>
      </w:r>
      <w:proofErr w:type="spellStart"/>
      <w:r w:rsidRPr="00830958">
        <w:t>Ąžuolo</w:t>
      </w:r>
      <w:proofErr w:type="spellEnd"/>
      <w:proofErr w:type="gramEnd"/>
      <w:r w:rsidRPr="00830958">
        <w:t xml:space="preserve">” </w:t>
      </w:r>
      <w:proofErr w:type="spellStart"/>
      <w:r w:rsidRPr="00830958">
        <w:t>progimnazijos</w:t>
      </w:r>
      <w:proofErr w:type="spellEnd"/>
      <w:r w:rsidRPr="00830958">
        <w:t xml:space="preserve"> </w:t>
      </w:r>
      <w:proofErr w:type="spellStart"/>
      <w:r w:rsidRPr="00830958">
        <w:t>mokinių</w:t>
      </w:r>
      <w:proofErr w:type="spellEnd"/>
      <w:r w:rsidRPr="00830958">
        <w:t xml:space="preserve">, </w:t>
      </w:r>
      <w:proofErr w:type="spellStart"/>
      <w:r w:rsidRPr="00830958">
        <w:t>kurie</w:t>
      </w:r>
      <w:proofErr w:type="spellEnd"/>
      <w:r w:rsidRPr="00830958">
        <w:t xml:space="preserve"> </w:t>
      </w:r>
      <w:proofErr w:type="spellStart"/>
      <w:r w:rsidRPr="00830958">
        <w:t>mokosi</w:t>
      </w:r>
      <w:proofErr w:type="spellEnd"/>
      <w:r w:rsidRPr="00830958">
        <w:t xml:space="preserve"> </w:t>
      </w:r>
      <w:proofErr w:type="spellStart"/>
      <w:r w:rsidRPr="00830958">
        <w:t>pagal</w:t>
      </w:r>
      <w:proofErr w:type="spellEnd"/>
      <w:r w:rsidRPr="00830958">
        <w:t xml:space="preserve"> </w:t>
      </w:r>
      <w:proofErr w:type="spellStart"/>
      <w:r w:rsidRPr="00830958">
        <w:t>Bendrojo</w:t>
      </w:r>
      <w:proofErr w:type="spellEnd"/>
      <w:r w:rsidRPr="00830958">
        <w:t xml:space="preserve"> </w:t>
      </w:r>
      <w:proofErr w:type="spellStart"/>
      <w:r w:rsidRPr="00830958">
        <w:t>ugdymo</w:t>
      </w:r>
      <w:proofErr w:type="spellEnd"/>
      <w:r w:rsidRPr="00830958">
        <w:t xml:space="preserve"> </w:t>
      </w:r>
      <w:proofErr w:type="spellStart"/>
      <w:r w:rsidRPr="00830958">
        <w:t>programas</w:t>
      </w:r>
      <w:proofErr w:type="spellEnd"/>
      <w:r w:rsidRPr="00830958">
        <w:t xml:space="preserve">, </w:t>
      </w:r>
      <w:proofErr w:type="spellStart"/>
      <w:r w:rsidRPr="00830958">
        <w:t>mokymosi</w:t>
      </w:r>
      <w:proofErr w:type="spellEnd"/>
      <w:r w:rsidRPr="00830958">
        <w:t xml:space="preserve"> </w:t>
      </w:r>
      <w:proofErr w:type="spellStart"/>
      <w:r w:rsidRPr="00830958">
        <w:t>pasiekimų</w:t>
      </w:r>
      <w:proofErr w:type="spellEnd"/>
      <w:r w:rsidRPr="00830958">
        <w:t xml:space="preserve"> </w:t>
      </w:r>
      <w:proofErr w:type="spellStart"/>
      <w:r w:rsidRPr="00830958">
        <w:t>vertinimo</w:t>
      </w:r>
      <w:proofErr w:type="spellEnd"/>
      <w:r w:rsidRPr="00830958">
        <w:t xml:space="preserve"> </w:t>
      </w:r>
      <w:proofErr w:type="spellStart"/>
      <w:r w:rsidRPr="00830958">
        <w:t>ir</w:t>
      </w:r>
      <w:proofErr w:type="spellEnd"/>
      <w:r w:rsidRPr="00830958">
        <w:t xml:space="preserve"> </w:t>
      </w:r>
      <w:proofErr w:type="spellStart"/>
      <w:r w:rsidRPr="00830958">
        <w:t>vertinimo</w:t>
      </w:r>
      <w:proofErr w:type="spellEnd"/>
      <w:r w:rsidRPr="00830958">
        <w:t xml:space="preserve"> </w:t>
      </w:r>
      <w:proofErr w:type="spellStart"/>
      <w:r w:rsidRPr="00830958">
        <w:t>rezul</w:t>
      </w:r>
      <w:r>
        <w:t>tatų</w:t>
      </w:r>
      <w:proofErr w:type="spellEnd"/>
      <w:r>
        <w:t xml:space="preserve"> </w:t>
      </w:r>
      <w:proofErr w:type="spellStart"/>
      <w:r>
        <w:t>panaudojimo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 w:rsidRPr="00830958">
        <w:t>aprašo</w:t>
      </w:r>
      <w:proofErr w:type="spellEnd"/>
      <w:r w:rsidRPr="00830958">
        <w:t xml:space="preserve">                                                                                       </w:t>
      </w:r>
      <w:r>
        <w:t xml:space="preserve">                         </w:t>
      </w:r>
      <w:r w:rsidRPr="00830958">
        <w:t xml:space="preserve">  </w:t>
      </w:r>
      <w:r>
        <w:t xml:space="preserve">6 </w:t>
      </w:r>
      <w:proofErr w:type="spellStart"/>
      <w:r w:rsidRPr="00830958">
        <w:t>priedas</w:t>
      </w:r>
      <w:proofErr w:type="spellEnd"/>
    </w:p>
    <w:p w:rsidR="00212E81" w:rsidRDefault="00212E81" w:rsidP="00394110">
      <w:pPr>
        <w:spacing w:after="0" w:line="259" w:lineRule="auto"/>
        <w:ind w:left="0" w:right="2" w:firstLine="0"/>
      </w:pPr>
    </w:p>
    <w:p w:rsidR="00992D98" w:rsidRPr="00992D98" w:rsidRDefault="00992D98" w:rsidP="00992D98">
      <w:pPr>
        <w:spacing w:after="0" w:line="240" w:lineRule="auto"/>
        <w:ind w:left="0" w:firstLine="0"/>
        <w:jc w:val="center"/>
        <w:rPr>
          <w:b/>
          <w:szCs w:val="24"/>
        </w:rPr>
      </w:pPr>
      <w:r w:rsidRPr="00992D98">
        <w:rPr>
          <w:b/>
          <w:szCs w:val="24"/>
        </w:rPr>
        <w:t>PRIENŲ „</w:t>
      </w:r>
      <w:proofErr w:type="gramStart"/>
      <w:r w:rsidRPr="00992D98">
        <w:rPr>
          <w:b/>
          <w:szCs w:val="24"/>
        </w:rPr>
        <w:t>ĄŽUOLO“ PROGIMNAZIJOS</w:t>
      </w:r>
      <w:proofErr w:type="gramEnd"/>
    </w:p>
    <w:p w:rsidR="00992D98" w:rsidRPr="00992D98" w:rsidRDefault="00992D98" w:rsidP="00992D98">
      <w:pPr>
        <w:spacing w:after="0" w:line="240" w:lineRule="auto"/>
        <w:ind w:left="0" w:firstLine="0"/>
        <w:jc w:val="center"/>
        <w:rPr>
          <w:b/>
          <w:szCs w:val="24"/>
        </w:rPr>
      </w:pPr>
      <w:r w:rsidRPr="00992D98">
        <w:rPr>
          <w:b/>
          <w:szCs w:val="24"/>
        </w:rPr>
        <w:t xml:space="preserve">MOKINIŲ, KURIE MOKOSI PAGAL BENDROJO UGDYMO PROGRAMAS, MOKYMOSI PASIEKIMŲ VERTINIMO IR VERTINIMO REZULTATŲ PANAUDOJIMO </w:t>
      </w:r>
      <w:r>
        <w:rPr>
          <w:b/>
          <w:szCs w:val="24"/>
        </w:rPr>
        <w:t>GEOGRAFIJOS IR ISTORIJOS</w:t>
      </w:r>
      <w:bookmarkStart w:id="0" w:name="_GoBack"/>
      <w:bookmarkEnd w:id="0"/>
      <w:r w:rsidRPr="00992D98">
        <w:rPr>
          <w:b/>
          <w:szCs w:val="24"/>
        </w:rPr>
        <w:t xml:space="preserve"> PAMOKOSE TVARKOS APRAŠAS</w:t>
      </w:r>
    </w:p>
    <w:p w:rsidR="00212E81" w:rsidRDefault="00212E81">
      <w:pPr>
        <w:spacing w:after="12" w:line="259" w:lineRule="auto"/>
        <w:ind w:left="0" w:firstLine="0"/>
      </w:pPr>
    </w:p>
    <w:p w:rsidR="00212E81" w:rsidRDefault="00394110">
      <w:pPr>
        <w:numPr>
          <w:ilvl w:val="0"/>
          <w:numId w:val="1"/>
        </w:numPr>
        <w:ind w:firstLine="567"/>
      </w:pPr>
      <w:proofErr w:type="spellStart"/>
      <w:r>
        <w:t>Socialinių</w:t>
      </w:r>
      <w:proofErr w:type="spellEnd"/>
      <w:r>
        <w:t xml:space="preserve"> </w:t>
      </w:r>
      <w:proofErr w:type="spellStart"/>
      <w:r>
        <w:t>mokslų</w:t>
      </w:r>
      <w:proofErr w:type="spellEnd"/>
      <w:r>
        <w:t xml:space="preserve"> </w:t>
      </w:r>
      <w:proofErr w:type="spellStart"/>
      <w:r>
        <w:rPr>
          <w:b/>
        </w:rPr>
        <w:t>ugdymo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procese</w:t>
      </w:r>
      <w:proofErr w:type="spellEnd"/>
      <w:r>
        <w:t xml:space="preserve"> </w:t>
      </w:r>
      <w:proofErr w:type="spellStart"/>
      <w:r>
        <w:t>taikomi</w:t>
      </w:r>
      <w:proofErr w:type="spellEnd"/>
      <w:r>
        <w:t xml:space="preserve"> </w:t>
      </w:r>
      <w:proofErr w:type="spellStart"/>
      <w:r>
        <w:t>formalusis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neformalusis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būdai</w:t>
      </w:r>
      <w:proofErr w:type="spellEnd"/>
      <w:r>
        <w:t xml:space="preserve">.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 </w:t>
      </w:r>
      <w:proofErr w:type="spellStart"/>
      <w:r>
        <w:t>supažindami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kriterijais</w:t>
      </w:r>
      <w:proofErr w:type="spellEnd"/>
      <w:r>
        <w:t xml:space="preserve">.  </w:t>
      </w:r>
    </w:p>
    <w:p w:rsidR="00212E81" w:rsidRDefault="00394110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Formuojamasis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>:</w:t>
      </w:r>
      <w:r>
        <w:t xml:space="preserve">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pagyrimai</w:t>
      </w:r>
      <w:proofErr w:type="spellEnd"/>
      <w:r>
        <w:t xml:space="preserve"> / </w:t>
      </w:r>
      <w:proofErr w:type="spellStart"/>
      <w:r>
        <w:t>pastabos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, </w:t>
      </w:r>
      <w:proofErr w:type="spellStart"/>
      <w:r>
        <w:t>įrašais</w:t>
      </w:r>
      <w:proofErr w:type="spellEnd"/>
      <w:r>
        <w:t xml:space="preserve"> </w:t>
      </w:r>
      <w:proofErr w:type="spellStart"/>
      <w:r>
        <w:t>darbuose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pliusai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minusai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šypsena</w:t>
      </w:r>
      <w:proofErr w:type="spellEnd"/>
      <w:r>
        <w:t xml:space="preserve">, </w:t>
      </w:r>
      <w:proofErr w:type="spellStart"/>
      <w:r>
        <w:t>mimika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klaidų</w:t>
      </w:r>
      <w:proofErr w:type="spellEnd"/>
      <w:r>
        <w:t xml:space="preserve"> </w:t>
      </w:r>
      <w:proofErr w:type="spellStart"/>
      <w:r>
        <w:t>atradimas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aptarimas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delegavimas</w:t>
      </w:r>
      <w:proofErr w:type="spellEnd"/>
      <w:r>
        <w:t xml:space="preserve"> į </w:t>
      </w:r>
      <w:proofErr w:type="spellStart"/>
      <w:r>
        <w:t>olimpiadas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konkursus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įsivertinimas</w:t>
      </w:r>
      <w:proofErr w:type="spellEnd"/>
      <w:r>
        <w:t xml:space="preserve">. </w:t>
      </w:r>
    </w:p>
    <w:p w:rsidR="00212E81" w:rsidRDefault="00394110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Formalusis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taikomas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</w:t>
      </w:r>
      <w:proofErr w:type="spellEnd"/>
      <w:r>
        <w:rPr>
          <w:b/>
        </w:rPr>
        <w:t xml:space="preserve">: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savarankišką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kontrolinį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testą</w:t>
      </w:r>
      <w:proofErr w:type="spellEnd"/>
      <w:r>
        <w:t xml:space="preserve"> (</w:t>
      </w:r>
      <w:proofErr w:type="spellStart"/>
      <w:r>
        <w:t>diagnostinis</w:t>
      </w:r>
      <w:proofErr w:type="spellEnd"/>
      <w:r>
        <w:t xml:space="preserve"> </w:t>
      </w:r>
      <w:proofErr w:type="spellStart"/>
      <w:r>
        <w:t>vertinimas</w:t>
      </w:r>
      <w:proofErr w:type="spellEnd"/>
      <w:r>
        <w:t xml:space="preserve">); </w:t>
      </w:r>
    </w:p>
    <w:tbl>
      <w:tblPr>
        <w:tblStyle w:val="TableGrid"/>
        <w:tblpPr w:vertAnchor="page" w:horzAnchor="margin" w:tblpXSpec="center" w:tblpY="9496"/>
        <w:tblOverlap w:val="never"/>
        <w:tblW w:w="8898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710"/>
      </w:tblGrid>
      <w:tr w:rsidR="00394110" w:rsidTr="00394110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2"/>
              </w:rPr>
              <w:t>Balas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2"/>
              </w:rPr>
              <w:t>Atlikta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užduoties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dalis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procentais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94110" w:rsidTr="0039411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91-100%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94110" w:rsidTr="0039411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81-90%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394110" w:rsidTr="0039411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71-80%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94110" w:rsidTr="00394110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10" w:rsidRDefault="00394110" w:rsidP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61-70%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apklausą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raštu</w:t>
      </w:r>
      <w:proofErr w:type="spellEnd"/>
      <w:r>
        <w:t xml:space="preserve">, </w:t>
      </w:r>
      <w:proofErr w:type="spellStart"/>
      <w:r>
        <w:t>atsakinėjimą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užduočių</w:t>
      </w:r>
      <w:proofErr w:type="spellEnd"/>
      <w:r>
        <w:t xml:space="preserve"> </w:t>
      </w:r>
      <w:proofErr w:type="spellStart"/>
      <w:r>
        <w:t>atlikimą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lapuose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pratybų</w:t>
      </w:r>
      <w:proofErr w:type="spellEnd"/>
      <w:r>
        <w:t xml:space="preserve"> </w:t>
      </w:r>
      <w:proofErr w:type="spellStart"/>
      <w:r>
        <w:t>sąsiuviniuose</w:t>
      </w:r>
      <w:proofErr w:type="spellEnd"/>
      <w:r>
        <w:t xml:space="preserve">; </w:t>
      </w:r>
    </w:p>
    <w:p w:rsidR="00394110" w:rsidRDefault="00394110" w:rsidP="00394110">
      <w:pPr>
        <w:ind w:left="1119" w:firstLine="0"/>
      </w:pPr>
    </w:p>
    <w:p w:rsidR="00394110" w:rsidRDefault="00394110" w:rsidP="00394110">
      <w:pPr>
        <w:ind w:left="1119" w:firstLine="0"/>
      </w:pP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namų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darbą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žemėlapiais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kontūriniais</w:t>
      </w:r>
      <w:proofErr w:type="spellEnd"/>
      <w:r>
        <w:t xml:space="preserve"> </w:t>
      </w:r>
      <w:proofErr w:type="spellStart"/>
      <w:proofErr w:type="gramStart"/>
      <w:r>
        <w:t>žemėlapiais</w:t>
      </w:r>
      <w:proofErr w:type="spellEnd"/>
      <w:r>
        <w:t>;,</w:t>
      </w:r>
      <w:proofErr w:type="gramEnd"/>
      <w:r>
        <w:t xml:space="preserve">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pasiruošimą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, </w:t>
      </w:r>
      <w:proofErr w:type="spellStart"/>
      <w:r>
        <w:t>konkursuose</w:t>
      </w:r>
      <w:proofErr w:type="spellEnd"/>
      <w:r>
        <w:t xml:space="preserve">, </w:t>
      </w:r>
      <w:proofErr w:type="spellStart"/>
      <w:r>
        <w:t>olimpiadose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užimtas</w:t>
      </w:r>
      <w:proofErr w:type="spellEnd"/>
      <w:r>
        <w:t xml:space="preserve"> </w:t>
      </w:r>
      <w:proofErr w:type="spellStart"/>
      <w:r>
        <w:t>prizines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dalyvavimą</w:t>
      </w:r>
      <w:proofErr w:type="spellEnd"/>
      <w:r>
        <w:t xml:space="preserve"> </w:t>
      </w:r>
      <w:proofErr w:type="spellStart"/>
      <w:r>
        <w:t>kūrybiniuose</w:t>
      </w:r>
      <w:proofErr w:type="spellEnd"/>
      <w:r>
        <w:t xml:space="preserve">, </w:t>
      </w:r>
      <w:proofErr w:type="spellStart"/>
      <w:r>
        <w:t>projektiniuose</w:t>
      </w:r>
      <w:proofErr w:type="spellEnd"/>
      <w:r>
        <w:t xml:space="preserve"> </w:t>
      </w:r>
      <w:proofErr w:type="spellStart"/>
      <w:r>
        <w:t>darbuose</w:t>
      </w:r>
      <w:proofErr w:type="spellEnd"/>
      <w:r>
        <w:t xml:space="preserve">, </w:t>
      </w:r>
      <w:proofErr w:type="spellStart"/>
      <w:r>
        <w:t>kraštotyrinę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už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rengimą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pristatymą</w:t>
      </w:r>
      <w:proofErr w:type="spellEnd"/>
      <w:r>
        <w:t xml:space="preserve">,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. </w:t>
      </w:r>
    </w:p>
    <w:p w:rsidR="00212E81" w:rsidRDefault="00394110">
      <w:pPr>
        <w:numPr>
          <w:ilvl w:val="0"/>
          <w:numId w:val="1"/>
        </w:numPr>
        <w:ind w:firstLine="567"/>
      </w:pPr>
      <w:proofErr w:type="spellStart"/>
      <w:r>
        <w:rPr>
          <w:b/>
        </w:rPr>
        <w:t>Apibendrinamasis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  <w:proofErr w:type="spellStart"/>
      <w:proofErr w:type="gramStart"/>
      <w:r>
        <w:t>taikomas</w:t>
      </w:r>
      <w:proofErr w:type="spellEnd"/>
      <w:r>
        <w:t xml:space="preserve">  </w:t>
      </w:r>
      <w:proofErr w:type="spellStart"/>
      <w:r>
        <w:t>baigus</w:t>
      </w:r>
      <w:proofErr w:type="spellEnd"/>
      <w:proofErr w:type="gramEnd"/>
      <w:r>
        <w:t xml:space="preserve"> </w:t>
      </w:r>
      <w:proofErr w:type="spellStart"/>
      <w:r>
        <w:t>programą</w:t>
      </w:r>
      <w:proofErr w:type="spellEnd"/>
      <w:r>
        <w:t xml:space="preserve">, </w:t>
      </w:r>
      <w:proofErr w:type="spellStart"/>
      <w:r>
        <w:t>kursą</w:t>
      </w:r>
      <w:proofErr w:type="spellEnd"/>
      <w:r>
        <w:t xml:space="preserve">, </w:t>
      </w:r>
      <w:proofErr w:type="spellStart"/>
      <w:r>
        <w:t>modulį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:rsidR="00212E81" w:rsidRDefault="00394110">
      <w:pPr>
        <w:numPr>
          <w:ilvl w:val="0"/>
          <w:numId w:val="1"/>
        </w:numPr>
        <w:ind w:firstLine="567"/>
      </w:pPr>
      <w:proofErr w:type="spellStart"/>
      <w:r>
        <w:t>Mokinys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vidutiniškai</w:t>
      </w:r>
      <w:proofErr w:type="spellEnd"/>
      <w:r>
        <w:t xml:space="preserve"> 4-5 </w:t>
      </w:r>
      <w:proofErr w:type="spellStart"/>
      <w:r>
        <w:t>pažymius</w:t>
      </w:r>
      <w:proofErr w:type="spellEnd"/>
      <w:r>
        <w:t xml:space="preserve"> per </w:t>
      </w:r>
      <w:proofErr w:type="spellStart"/>
      <w:r>
        <w:t>trimestrą</w:t>
      </w:r>
      <w:proofErr w:type="spellEnd"/>
      <w:r>
        <w:t xml:space="preserve">. </w:t>
      </w:r>
    </w:p>
    <w:p w:rsidR="00212E81" w:rsidRDefault="00394110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Kontrolinis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darbas</w:t>
      </w:r>
      <w:proofErr w:type="spellEnd"/>
      <w:r>
        <w:rPr>
          <w:b/>
        </w:rPr>
        <w:t xml:space="preserve">: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rašomas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30 min., </w:t>
      </w:r>
      <w:proofErr w:type="spellStart"/>
      <w:r>
        <w:t>išėjus</w:t>
      </w:r>
      <w:proofErr w:type="spellEnd"/>
      <w:r>
        <w:t xml:space="preserve"> </w:t>
      </w:r>
      <w:proofErr w:type="spellStart"/>
      <w:r>
        <w:t>temą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skyrių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spacing w:after="0"/>
        <w:ind w:firstLine="567"/>
      </w:pPr>
      <w:proofErr w:type="spellStart"/>
      <w:r>
        <w:t>ištaisyti</w:t>
      </w:r>
      <w:proofErr w:type="spellEnd"/>
      <w:r>
        <w:t xml:space="preserve"> </w:t>
      </w:r>
      <w:proofErr w:type="spellStart"/>
      <w:r>
        <w:t>kontroliniai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 </w:t>
      </w:r>
      <w:proofErr w:type="spellStart"/>
      <w:r>
        <w:t>grąžinami</w:t>
      </w:r>
      <w:proofErr w:type="spellEnd"/>
      <w:r>
        <w:t xml:space="preserve"> </w:t>
      </w:r>
      <w:proofErr w:type="spellStart"/>
      <w:r>
        <w:t>pateikiant</w:t>
      </w:r>
      <w:proofErr w:type="spellEnd"/>
      <w:r>
        <w:t xml:space="preserve"> </w:t>
      </w:r>
      <w:proofErr w:type="spellStart"/>
      <w:r>
        <w:t>įvertinimą</w:t>
      </w:r>
      <w:proofErr w:type="spellEnd"/>
      <w:r>
        <w:t xml:space="preserve"> per 2 </w:t>
      </w:r>
      <w:proofErr w:type="spellStart"/>
      <w:r>
        <w:t>savaites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parašymo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kontroliniai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 </w:t>
      </w:r>
      <w:proofErr w:type="spellStart"/>
      <w:r>
        <w:t>aptariami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, </w:t>
      </w:r>
      <w:proofErr w:type="spellStart"/>
      <w:r>
        <w:t>analizuojama</w:t>
      </w:r>
      <w:proofErr w:type="spellEnd"/>
      <w:r>
        <w:t xml:space="preserve"> </w:t>
      </w:r>
      <w:proofErr w:type="spellStart"/>
      <w:r>
        <w:t>klaidos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rezultatas</w:t>
      </w:r>
      <w:proofErr w:type="spellEnd"/>
      <w:r>
        <w:t xml:space="preserve"> </w:t>
      </w:r>
      <w:proofErr w:type="spellStart"/>
      <w:r>
        <w:t>įrašomas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; 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data </w:t>
      </w:r>
      <w:proofErr w:type="spellStart"/>
      <w:r>
        <w:t>pranešama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2 </w:t>
      </w:r>
      <w:proofErr w:type="spellStart"/>
      <w:r>
        <w:t>sav</w:t>
      </w:r>
      <w:proofErr w:type="spellEnd"/>
      <w:r>
        <w:t xml:space="preserve">., </w:t>
      </w:r>
      <w:proofErr w:type="spellStart"/>
      <w:r>
        <w:t>tikslinama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1 </w:t>
      </w:r>
      <w:proofErr w:type="spellStart"/>
      <w:r>
        <w:t>sav</w:t>
      </w:r>
      <w:proofErr w:type="spellEnd"/>
      <w:r>
        <w:t xml:space="preserve">. </w:t>
      </w:r>
    </w:p>
    <w:p w:rsidR="00212E81" w:rsidRDefault="00394110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lastRenderedPageBreak/>
        <w:t>Testas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savarankiškas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darbas</w:t>
      </w:r>
      <w:proofErr w:type="spellEnd"/>
      <w:r>
        <w:rPr>
          <w:b/>
        </w:rPr>
        <w:t xml:space="preserve">: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darbas</w:t>
      </w:r>
      <w:proofErr w:type="spellEnd"/>
      <w:r>
        <w:t xml:space="preserve"> </w:t>
      </w:r>
      <w:proofErr w:type="spellStart"/>
      <w:r>
        <w:t>rašomas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30 min., </w:t>
      </w:r>
      <w:proofErr w:type="spellStart"/>
      <w:r>
        <w:t>išėjus</w:t>
      </w:r>
      <w:proofErr w:type="spellEnd"/>
      <w:r>
        <w:t xml:space="preserve"> </w:t>
      </w:r>
      <w:proofErr w:type="spellStart"/>
      <w:r>
        <w:t>temą</w:t>
      </w:r>
      <w:proofErr w:type="spellEnd"/>
      <w:r>
        <w:t xml:space="preserve">, </w:t>
      </w:r>
      <w:proofErr w:type="spellStart"/>
      <w:r>
        <w:t>praėjusios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pakartojimui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savarankiškų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testų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 </w:t>
      </w:r>
      <w:proofErr w:type="spellStart"/>
      <w:r>
        <w:t>įrašomi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.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savarankiško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data </w:t>
      </w:r>
      <w:proofErr w:type="spellStart"/>
      <w:r>
        <w:t>pranešama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1 </w:t>
      </w:r>
      <w:proofErr w:type="spellStart"/>
      <w:r>
        <w:t>sav</w:t>
      </w:r>
      <w:proofErr w:type="spellEnd"/>
      <w:r>
        <w:t xml:space="preserve">. </w:t>
      </w:r>
    </w:p>
    <w:p w:rsidR="00212E81" w:rsidRDefault="00394110">
      <w:pPr>
        <w:numPr>
          <w:ilvl w:val="0"/>
          <w:numId w:val="1"/>
        </w:numPr>
        <w:spacing w:after="5"/>
        <w:ind w:firstLine="567"/>
      </w:pPr>
      <w:proofErr w:type="spellStart"/>
      <w:r>
        <w:t>Mokiniai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nedalyvauja</w:t>
      </w:r>
      <w:proofErr w:type="spellEnd"/>
      <w:r>
        <w:t xml:space="preserve"> </w:t>
      </w:r>
      <w:proofErr w:type="spellStart"/>
      <w:r>
        <w:t>atsiskaitant</w:t>
      </w:r>
      <w:proofErr w:type="spellEnd"/>
      <w:r>
        <w:t xml:space="preserve"> </w:t>
      </w:r>
      <w:proofErr w:type="spellStart"/>
      <w:r>
        <w:t>kontrolinį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testą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savarankišką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jį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atsiskaityti</w:t>
      </w:r>
      <w:proofErr w:type="spellEnd"/>
      <w:r>
        <w:t xml:space="preserve"> per dvi </w:t>
      </w:r>
      <w:proofErr w:type="spellStart"/>
      <w:r>
        <w:t>savaites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,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savarankiško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rašymo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mokytoju</w:t>
      </w:r>
      <w:proofErr w:type="spellEnd"/>
      <w:r>
        <w:t xml:space="preserve"> </w:t>
      </w:r>
      <w:proofErr w:type="spellStart"/>
      <w:r>
        <w:t>suderinus</w:t>
      </w:r>
      <w:proofErr w:type="spellEnd"/>
      <w:r>
        <w:t xml:space="preserve"> </w:t>
      </w:r>
      <w:proofErr w:type="spellStart"/>
      <w:r>
        <w:t>atsiskaitymo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pamokų</w:t>
      </w:r>
      <w:proofErr w:type="spellEnd"/>
      <w:r>
        <w:t xml:space="preserve">,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konsultacijos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). </w:t>
      </w:r>
    </w:p>
    <w:p w:rsidR="00212E81" w:rsidRDefault="00394110">
      <w:pPr>
        <w:spacing w:after="10" w:line="259" w:lineRule="auto"/>
        <w:ind w:left="0" w:firstLine="0"/>
      </w:pPr>
      <w:r>
        <w:t xml:space="preserve"> </w:t>
      </w:r>
    </w:p>
    <w:p w:rsidR="00212E81" w:rsidRDefault="00394110">
      <w:pPr>
        <w:spacing w:after="0" w:line="259" w:lineRule="auto"/>
        <w:ind w:left="0" w:right="62" w:firstLine="0"/>
        <w:jc w:val="center"/>
      </w:pPr>
      <w:proofErr w:type="spellStart"/>
      <w:r>
        <w:rPr>
          <w:b/>
          <w:sz w:val="22"/>
        </w:rPr>
        <w:t>Kontrolinių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savarankiškų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darbų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testų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vertinimas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procentais</w:t>
      </w:r>
      <w:proofErr w:type="spellEnd"/>
      <w:r>
        <w:rPr>
          <w:b/>
          <w:sz w:val="22"/>
        </w:rPr>
        <w:t xml:space="preserve"> </w:t>
      </w:r>
    </w:p>
    <w:p w:rsidR="00212E81" w:rsidRDefault="00394110">
      <w:pPr>
        <w:spacing w:after="0" w:line="259" w:lineRule="auto"/>
        <w:ind w:left="0" w:right="7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8898" w:type="dxa"/>
        <w:tblInd w:w="64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710"/>
      </w:tblGrid>
      <w:tr w:rsidR="00212E81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51-60%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12E81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41-50%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212E81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30-40%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12E81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mažiau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nei</w:t>
            </w:r>
            <w:proofErr w:type="spellEnd"/>
            <w:r>
              <w:rPr>
                <w:sz w:val="22"/>
              </w:rPr>
              <w:t xml:space="preserve"> 30%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12E81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Mokinys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atvyko</w:t>
            </w:r>
            <w:proofErr w:type="spellEnd"/>
            <w:r>
              <w:rPr>
                <w:sz w:val="22"/>
              </w:rPr>
              <w:t xml:space="preserve"> į </w:t>
            </w:r>
            <w:proofErr w:type="spellStart"/>
            <w:r>
              <w:rPr>
                <w:sz w:val="22"/>
              </w:rPr>
              <w:t>kontrolinį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savarankišką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darbą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testą</w:t>
            </w:r>
            <w:proofErr w:type="spellEnd"/>
            <w:r>
              <w:rPr>
                <w:sz w:val="22"/>
              </w:rPr>
              <w:t xml:space="preserve">, bet </w:t>
            </w:r>
            <w:proofErr w:type="spellStart"/>
            <w:r>
              <w:rPr>
                <w:sz w:val="22"/>
              </w:rPr>
              <w:t>neatliko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užduočių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12E81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81" w:rsidRDefault="0039411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Mokinys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neatvyko</w:t>
            </w:r>
            <w:proofErr w:type="spellEnd"/>
            <w:r>
              <w:rPr>
                <w:sz w:val="22"/>
              </w:rPr>
              <w:t xml:space="preserve"> be </w:t>
            </w:r>
            <w:proofErr w:type="spellStart"/>
            <w:r>
              <w:rPr>
                <w:sz w:val="22"/>
              </w:rPr>
              <w:t>pateisinamos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priežasties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ir</w:t>
            </w:r>
            <w:proofErr w:type="spellEnd"/>
            <w:r>
              <w:rPr>
                <w:sz w:val="22"/>
              </w:rPr>
              <w:t xml:space="preserve"> per 2 </w:t>
            </w:r>
            <w:proofErr w:type="spellStart"/>
            <w:r>
              <w:rPr>
                <w:sz w:val="22"/>
              </w:rPr>
              <w:t>sav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darbo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neatsiskaitė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12E81" w:rsidRDefault="00394110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212E81" w:rsidRDefault="00394110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Kaupiamasis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taikomas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už</w:t>
      </w:r>
      <w:proofErr w:type="spellEnd"/>
      <w:proofErr w:type="gramEnd"/>
      <w:r>
        <w:rPr>
          <w:b/>
        </w:rPr>
        <w:t xml:space="preserve">: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namų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proofErr w:type="gramStart"/>
      <w:r>
        <w:t>užduotis</w:t>
      </w:r>
      <w:proofErr w:type="spellEnd"/>
      <w:r>
        <w:t xml:space="preserve">,  </w:t>
      </w:r>
      <w:proofErr w:type="spellStart"/>
      <w:r>
        <w:t>pratybų</w:t>
      </w:r>
      <w:proofErr w:type="spellEnd"/>
      <w:proofErr w:type="gramEnd"/>
      <w:r>
        <w:t xml:space="preserve"> </w:t>
      </w:r>
      <w:proofErr w:type="spellStart"/>
      <w:r>
        <w:t>užduotis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aktyvų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pamokoje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parodytą</w:t>
      </w:r>
      <w:proofErr w:type="spellEnd"/>
      <w:r>
        <w:t xml:space="preserve"> </w:t>
      </w:r>
      <w:proofErr w:type="spellStart"/>
      <w:r>
        <w:t>iniciatyvą</w:t>
      </w:r>
      <w:proofErr w:type="spellEnd"/>
      <w:r>
        <w:t xml:space="preserve">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papildomas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atsakinėjimą</w:t>
      </w:r>
      <w:proofErr w:type="spellEnd"/>
      <w:r>
        <w:t xml:space="preserve"> į </w:t>
      </w:r>
      <w:proofErr w:type="spellStart"/>
      <w:r>
        <w:t>klausimus</w:t>
      </w:r>
      <w:proofErr w:type="spellEnd"/>
      <w:r>
        <w:t xml:space="preserve">;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Mokinys</w:t>
      </w:r>
      <w:proofErr w:type="spellEnd"/>
      <w:r>
        <w:t xml:space="preserve">, </w:t>
      </w:r>
      <w:proofErr w:type="spellStart"/>
      <w:r>
        <w:t>surinkęs</w:t>
      </w:r>
      <w:proofErr w:type="spellEnd"/>
      <w:r>
        <w:t xml:space="preserve"> ne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3 </w:t>
      </w:r>
      <w:proofErr w:type="spellStart"/>
      <w:r>
        <w:t>kaupiamuosius</w:t>
      </w:r>
      <w:proofErr w:type="spellEnd"/>
      <w:r>
        <w:t xml:space="preserve"> </w:t>
      </w:r>
      <w:proofErr w:type="spellStart"/>
      <w:r>
        <w:t>įvertinimus</w:t>
      </w:r>
      <w:proofErr w:type="spellEnd"/>
      <w:r>
        <w:t xml:space="preserve">,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pažymį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.  </w:t>
      </w:r>
    </w:p>
    <w:p w:rsidR="00212E81" w:rsidRDefault="00394110">
      <w:pPr>
        <w:numPr>
          <w:ilvl w:val="1"/>
          <w:numId w:val="1"/>
        </w:numPr>
        <w:ind w:firstLine="567"/>
      </w:pPr>
      <w:proofErr w:type="spellStart"/>
      <w:r>
        <w:t>Kaupiamuosius</w:t>
      </w:r>
      <w:proofErr w:type="spellEnd"/>
      <w:r>
        <w:t xml:space="preserve"> </w:t>
      </w:r>
      <w:proofErr w:type="spellStart"/>
      <w:r>
        <w:t>balus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kaupti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prisidėti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balą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atsiskaitomųjų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pažymio</w:t>
      </w:r>
      <w:proofErr w:type="spellEnd"/>
      <w:r>
        <w:t xml:space="preserve">. </w:t>
      </w:r>
    </w:p>
    <w:p w:rsidR="00212E81" w:rsidRDefault="00394110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212E81" w:rsidRDefault="00394110">
      <w:pPr>
        <w:spacing w:after="0" w:line="259" w:lineRule="auto"/>
        <w:ind w:left="10" w:right="62"/>
        <w:jc w:val="center"/>
      </w:pPr>
      <w:r>
        <w:t xml:space="preserve">_______________________________ </w:t>
      </w:r>
    </w:p>
    <w:p w:rsidR="00212E81" w:rsidRDefault="00394110">
      <w:pPr>
        <w:spacing w:after="0" w:line="259" w:lineRule="auto"/>
        <w:ind w:left="0" w:firstLine="0"/>
        <w:jc w:val="right"/>
      </w:pPr>
      <w:r>
        <w:t xml:space="preserve"> </w:t>
      </w:r>
    </w:p>
    <w:p w:rsidR="00212E81" w:rsidRDefault="00394110">
      <w:pPr>
        <w:spacing w:after="0" w:line="259" w:lineRule="auto"/>
        <w:ind w:left="0" w:firstLine="0"/>
        <w:jc w:val="right"/>
      </w:pPr>
      <w:r>
        <w:t xml:space="preserve"> </w:t>
      </w:r>
    </w:p>
    <w:sectPr w:rsidR="00212E81">
      <w:pgSz w:w="11906" w:h="16838"/>
      <w:pgMar w:top="725" w:right="658" w:bottom="95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4DB"/>
    <w:multiLevelType w:val="multilevel"/>
    <w:tmpl w:val="A5E60520"/>
    <w:lvl w:ilvl="0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1"/>
    <w:rsid w:val="00212E81"/>
    <w:rsid w:val="00394110"/>
    <w:rsid w:val="009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6B54"/>
  <w15:docId w15:val="{234BA9E7-F618-43EE-BA09-11376B1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49" w:lineRule="auto"/>
      <w:ind w:left="649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ziviliuke</dc:creator>
  <cp:keywords/>
  <cp:lastModifiedBy>asus</cp:lastModifiedBy>
  <cp:revision>3</cp:revision>
  <dcterms:created xsi:type="dcterms:W3CDTF">2023-12-05T20:38:00Z</dcterms:created>
  <dcterms:modified xsi:type="dcterms:W3CDTF">2023-12-30T14:52:00Z</dcterms:modified>
</cp:coreProperties>
</file>