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D27" w:rsidRPr="0020760D" w:rsidRDefault="00C84D27" w:rsidP="00C84D27">
      <w:pPr>
        <w:spacing w:after="22"/>
        <w:ind w:left="6804"/>
        <w:jc w:val="both"/>
        <w:rPr>
          <w:rFonts w:ascii="Calibri" w:eastAsia="Calibri" w:hAnsi="Calibri" w:cs="Calibri"/>
        </w:rPr>
      </w:pPr>
      <w:r>
        <w:rPr>
          <w:rFonts w:ascii="Times New Roman" w:hAnsi="Times New Roman" w:cs="Times New Roman"/>
        </w:rPr>
        <w:t>P</w:t>
      </w:r>
      <w:r w:rsidRPr="0020760D">
        <w:rPr>
          <w:rFonts w:ascii="Times New Roman" w:hAnsi="Times New Roman" w:cs="Times New Roman"/>
        </w:rPr>
        <w:t>rienų ,,Ąžuolo” progimnazijos mokinių, kurie mokosi pagal Bendrojo ugdymo programas, mokymosi pasiekimų vertinimo ir vertinimo rezu</w:t>
      </w:r>
      <w:r>
        <w:rPr>
          <w:rFonts w:ascii="Times New Roman" w:hAnsi="Times New Roman" w:cs="Times New Roman"/>
        </w:rPr>
        <w:t>ltatų panaudojimo tvarkos aprašo</w:t>
      </w:r>
      <w:r w:rsidRPr="0020760D">
        <w:rPr>
          <w:rFonts w:ascii="Times New Roman" w:eastAsia="Times New Roman" w:hAnsi="Times New Roman" w:cs="Times New Roman"/>
        </w:rPr>
        <w:t xml:space="preserve">                                          10 priedas</w:t>
      </w:r>
    </w:p>
    <w:p w:rsidR="00C84D27" w:rsidRDefault="00C84D27" w:rsidP="00C84D27">
      <w:pPr>
        <w:spacing w:after="22"/>
      </w:pPr>
      <w:r>
        <w:rPr>
          <w:rFonts w:ascii="Times New Roman" w:eastAsia="Times New Roman" w:hAnsi="Times New Roman" w:cs="Times New Roman"/>
          <w:sz w:val="24"/>
        </w:rPr>
        <w:t xml:space="preserve"> </w:t>
      </w:r>
    </w:p>
    <w:p w:rsidR="00C84D27" w:rsidRPr="00F149E9" w:rsidRDefault="00C84D27" w:rsidP="00C84D27">
      <w:pPr>
        <w:spacing w:after="30"/>
        <w:ind w:left="10" w:right="7" w:hanging="10"/>
        <w:jc w:val="center"/>
        <w:rPr>
          <w:rFonts w:ascii="Times New Roman" w:eastAsia="Times New Roman" w:hAnsi="Times New Roman" w:cs="Times New Roman"/>
          <w:sz w:val="24"/>
          <w:szCs w:val="24"/>
        </w:rPr>
      </w:pPr>
      <w:r w:rsidRPr="00F149E9">
        <w:rPr>
          <w:rFonts w:ascii="Times New Roman" w:eastAsia="Times New Roman" w:hAnsi="Times New Roman" w:cs="Times New Roman"/>
          <w:b/>
          <w:sz w:val="24"/>
          <w:szCs w:val="24"/>
        </w:rPr>
        <w:t>PRIENŲ „ĄŽUOLO“ PROGIMNAZIJOS</w:t>
      </w:r>
    </w:p>
    <w:p w:rsidR="00C84D27" w:rsidRPr="00F149E9" w:rsidRDefault="00C84D27" w:rsidP="00C84D27">
      <w:pPr>
        <w:spacing w:after="4"/>
        <w:ind w:left="10" w:right="6" w:hanging="10"/>
        <w:jc w:val="center"/>
        <w:rPr>
          <w:rFonts w:ascii="Times New Roman" w:eastAsia="Times New Roman" w:hAnsi="Times New Roman" w:cs="Times New Roman"/>
          <w:sz w:val="24"/>
          <w:szCs w:val="24"/>
        </w:rPr>
      </w:pPr>
      <w:r w:rsidRPr="00F149E9">
        <w:rPr>
          <w:rFonts w:ascii="Times New Roman" w:eastAsia="Times New Roman" w:hAnsi="Times New Roman" w:cs="Times New Roman"/>
          <w:b/>
          <w:sz w:val="24"/>
          <w:szCs w:val="24"/>
        </w:rPr>
        <w:t>MOKINIŲ, KURIE MOKOSI PAGAL BENDROJO UGDYMO PROGRAMAS, MOKYMOSI PASIEKIMŲ VERTINIMO IR</w:t>
      </w:r>
      <w:r>
        <w:rPr>
          <w:rFonts w:ascii="Times New Roman" w:eastAsia="Times New Roman" w:hAnsi="Times New Roman" w:cs="Times New Roman"/>
          <w:b/>
          <w:sz w:val="24"/>
          <w:szCs w:val="24"/>
        </w:rPr>
        <w:t xml:space="preserve"> VERTINIMO REZULTATŲ PANAUDOJIMAS DAILĖS PAMOKOSE</w:t>
      </w:r>
    </w:p>
    <w:p w:rsidR="00C84D27" w:rsidRPr="00F149E9" w:rsidRDefault="00C84D27" w:rsidP="00C84D27">
      <w:pPr>
        <w:spacing w:after="4"/>
        <w:ind w:left="10" w:right="3" w:hanging="10"/>
        <w:jc w:val="center"/>
        <w:rPr>
          <w:rFonts w:ascii="Times New Roman" w:eastAsia="Times New Roman" w:hAnsi="Times New Roman" w:cs="Times New Roman"/>
          <w:sz w:val="24"/>
          <w:szCs w:val="24"/>
        </w:rPr>
      </w:pPr>
      <w:r w:rsidRPr="00F149E9">
        <w:rPr>
          <w:rFonts w:ascii="Times New Roman" w:eastAsia="Times New Roman" w:hAnsi="Times New Roman" w:cs="Times New Roman"/>
          <w:b/>
          <w:sz w:val="24"/>
          <w:szCs w:val="24"/>
        </w:rPr>
        <w:t>TVARKOS APRAŠAS</w:t>
      </w:r>
    </w:p>
    <w:p w:rsidR="00C84D27" w:rsidRDefault="00C84D27" w:rsidP="00C84D27">
      <w:pPr>
        <w:spacing w:after="0" w:line="276" w:lineRule="auto"/>
        <w:rPr>
          <w:rFonts w:ascii="Times New Roman" w:eastAsia="Times New Roman" w:hAnsi="Times New Roman" w:cs="Times New Roman"/>
          <w:b/>
          <w:sz w:val="24"/>
          <w:szCs w:val="24"/>
          <w:lang w:eastAsia="lt-LT"/>
        </w:rPr>
      </w:pPr>
    </w:p>
    <w:p w:rsidR="00D415C6" w:rsidRPr="00D415C6" w:rsidRDefault="00D415C6" w:rsidP="00D415C6">
      <w:pPr>
        <w:spacing w:after="0" w:line="276" w:lineRule="auto"/>
        <w:ind w:left="360"/>
        <w:rPr>
          <w:rFonts w:ascii="Times New Roman" w:eastAsia="Times New Roman" w:hAnsi="Times New Roman" w:cs="Times New Roman"/>
          <w:sz w:val="24"/>
          <w:szCs w:val="24"/>
          <w:lang w:eastAsia="lt-LT"/>
        </w:rPr>
      </w:pPr>
      <w:r w:rsidRPr="00D415C6">
        <w:rPr>
          <w:rFonts w:ascii="Times New Roman" w:eastAsia="Times New Roman" w:hAnsi="Times New Roman" w:cs="Times New Roman"/>
          <w:sz w:val="24"/>
          <w:szCs w:val="24"/>
          <w:lang w:eastAsia="lt-LT"/>
        </w:rPr>
        <w:t xml:space="preserve">Dailės darbo įvertinimą moksleivis gauna už kūrybinį procesą pamokoje. Svarbu, kaip jis </w:t>
      </w:r>
    </w:p>
    <w:p w:rsidR="00D415C6" w:rsidRPr="00D415C6" w:rsidRDefault="00D415C6" w:rsidP="00D415C6">
      <w:pPr>
        <w:spacing w:after="0" w:line="276" w:lineRule="auto"/>
        <w:rPr>
          <w:rFonts w:ascii="Times New Roman" w:eastAsia="Times New Roman" w:hAnsi="Times New Roman" w:cs="Times New Roman"/>
          <w:sz w:val="24"/>
          <w:szCs w:val="24"/>
          <w:lang w:eastAsia="lt-LT"/>
        </w:rPr>
      </w:pPr>
      <w:r w:rsidRPr="00D415C6">
        <w:rPr>
          <w:rFonts w:ascii="Times New Roman" w:eastAsia="Times New Roman" w:hAnsi="Times New Roman" w:cs="Times New Roman"/>
          <w:sz w:val="24"/>
          <w:szCs w:val="24"/>
          <w:lang w:eastAsia="lt-LT"/>
        </w:rPr>
        <w:t>dirba, ar stengiasi pamokoje, kaip reaguoja į mokytojos duotas pastabas dėl darbo atlikimo.</w:t>
      </w:r>
    </w:p>
    <w:p w:rsidR="00D415C6" w:rsidRPr="00D415C6" w:rsidRDefault="00D415C6" w:rsidP="00D415C6">
      <w:pPr>
        <w:spacing w:after="0" w:line="276" w:lineRule="auto"/>
        <w:ind w:firstLine="360"/>
        <w:rPr>
          <w:rFonts w:ascii="Times New Roman" w:eastAsia="Times New Roman" w:hAnsi="Times New Roman" w:cs="Times New Roman"/>
          <w:b/>
          <w:sz w:val="24"/>
          <w:szCs w:val="24"/>
          <w:lang w:eastAsia="lt-LT"/>
        </w:rPr>
      </w:pPr>
      <w:r w:rsidRPr="00D415C6">
        <w:rPr>
          <w:rFonts w:ascii="Times New Roman" w:eastAsia="Times New Roman" w:hAnsi="Times New Roman" w:cs="Times New Roman"/>
          <w:b/>
          <w:sz w:val="24"/>
          <w:szCs w:val="24"/>
          <w:lang w:eastAsia="lt-LT"/>
        </w:rPr>
        <w:t>Kaupiamasis vertinimas</w:t>
      </w:r>
    </w:p>
    <w:p w:rsidR="00D415C6" w:rsidRPr="00D415C6" w:rsidRDefault="00D415C6" w:rsidP="00D415C6">
      <w:pPr>
        <w:spacing w:after="0" w:line="276" w:lineRule="auto"/>
        <w:ind w:firstLine="360"/>
        <w:rPr>
          <w:rFonts w:ascii="Times New Roman" w:eastAsia="Times New Roman" w:hAnsi="Times New Roman" w:cs="Times New Roman"/>
          <w:sz w:val="24"/>
          <w:szCs w:val="24"/>
          <w:lang w:eastAsia="lt-LT"/>
        </w:rPr>
      </w:pPr>
      <w:r w:rsidRPr="00D415C6">
        <w:rPr>
          <w:rFonts w:ascii="Times New Roman" w:eastAsia="Times New Roman" w:hAnsi="Times New Roman" w:cs="Times New Roman"/>
          <w:sz w:val="24"/>
          <w:szCs w:val="24"/>
          <w:lang w:eastAsia="lt-LT"/>
        </w:rPr>
        <w:t xml:space="preserve">Kaupiamajam vertinimui taikoma + ir – sistema.  </w:t>
      </w:r>
    </w:p>
    <w:p w:rsidR="00D415C6" w:rsidRPr="00D415C6" w:rsidRDefault="00D415C6" w:rsidP="00D415C6">
      <w:pPr>
        <w:spacing w:after="0" w:line="276" w:lineRule="auto"/>
        <w:ind w:firstLine="360"/>
        <w:rPr>
          <w:rFonts w:ascii="Times New Roman" w:eastAsia="Times New Roman" w:hAnsi="Times New Roman" w:cs="Times New Roman"/>
          <w:sz w:val="24"/>
          <w:szCs w:val="24"/>
          <w:lang w:eastAsia="lt-LT"/>
        </w:rPr>
      </w:pPr>
      <w:r w:rsidRPr="00D415C6">
        <w:rPr>
          <w:rFonts w:ascii="Times New Roman" w:eastAsia="Times New Roman" w:hAnsi="Times New Roman" w:cs="Times New Roman"/>
          <w:sz w:val="24"/>
          <w:szCs w:val="24"/>
          <w:lang w:eastAsia="lt-LT"/>
        </w:rPr>
        <w:t xml:space="preserve">Sudedamosios kaupiamojo vertinimo dalys: </w:t>
      </w:r>
    </w:p>
    <w:p w:rsidR="00D415C6" w:rsidRPr="00D415C6" w:rsidRDefault="00D415C6" w:rsidP="00D415C6">
      <w:pPr>
        <w:spacing w:after="0" w:line="276" w:lineRule="auto"/>
        <w:ind w:firstLine="360"/>
        <w:rPr>
          <w:rFonts w:ascii="Times New Roman" w:eastAsia="Times New Roman" w:hAnsi="Times New Roman" w:cs="Times New Roman"/>
          <w:sz w:val="24"/>
          <w:szCs w:val="24"/>
          <w:lang w:eastAsia="lt-LT"/>
        </w:rPr>
      </w:pPr>
      <w:r w:rsidRPr="00D415C6">
        <w:rPr>
          <w:rFonts w:ascii="Times New Roman" w:eastAsia="Times New Roman" w:hAnsi="Times New Roman" w:cs="Times New Roman"/>
          <w:sz w:val="24"/>
          <w:szCs w:val="24"/>
          <w:lang w:eastAsia="lt-LT"/>
        </w:rPr>
        <w:t>1. Savo darbo vietos sutvarkymas po kūrybinio darbo;</w:t>
      </w:r>
    </w:p>
    <w:p w:rsidR="00D415C6" w:rsidRPr="00D415C6" w:rsidRDefault="00D415C6" w:rsidP="00D415C6">
      <w:pPr>
        <w:spacing w:after="0" w:line="276" w:lineRule="auto"/>
        <w:ind w:firstLine="360"/>
        <w:rPr>
          <w:rFonts w:ascii="Times New Roman" w:eastAsia="Times New Roman" w:hAnsi="Times New Roman" w:cs="Times New Roman"/>
          <w:sz w:val="24"/>
          <w:szCs w:val="24"/>
          <w:lang w:eastAsia="lt-LT"/>
        </w:rPr>
      </w:pPr>
      <w:r w:rsidRPr="00D415C6">
        <w:rPr>
          <w:rFonts w:ascii="Times New Roman" w:eastAsia="Times New Roman" w:hAnsi="Times New Roman" w:cs="Times New Roman"/>
          <w:sz w:val="24"/>
          <w:szCs w:val="24"/>
          <w:lang w:eastAsia="lt-LT"/>
        </w:rPr>
        <w:t>2. Pasiruošimas pamokoms;</w:t>
      </w:r>
    </w:p>
    <w:p w:rsidR="00D415C6" w:rsidRPr="00D415C6" w:rsidRDefault="00D415C6" w:rsidP="00D415C6">
      <w:pPr>
        <w:spacing w:after="0" w:line="276" w:lineRule="auto"/>
        <w:ind w:firstLine="360"/>
        <w:rPr>
          <w:rFonts w:ascii="Times New Roman" w:eastAsia="Times New Roman" w:hAnsi="Times New Roman" w:cs="Times New Roman"/>
          <w:sz w:val="24"/>
          <w:szCs w:val="24"/>
          <w:lang w:eastAsia="lt-LT"/>
        </w:rPr>
      </w:pPr>
      <w:r w:rsidRPr="00D415C6">
        <w:rPr>
          <w:rFonts w:ascii="Times New Roman" w:eastAsia="Times New Roman" w:hAnsi="Times New Roman" w:cs="Times New Roman"/>
          <w:sz w:val="24"/>
          <w:szCs w:val="24"/>
          <w:lang w:eastAsia="lt-LT"/>
        </w:rPr>
        <w:t>3. Motyvacija, dalyvavimas pamokoje (labai stengėsi/ galėtų stengtis labiau / nesistengė);</w:t>
      </w:r>
    </w:p>
    <w:p w:rsidR="00D415C6" w:rsidRPr="00D415C6" w:rsidRDefault="00D415C6" w:rsidP="00D415C6">
      <w:pPr>
        <w:spacing w:after="0" w:line="276" w:lineRule="auto"/>
        <w:ind w:firstLine="360"/>
        <w:rPr>
          <w:rFonts w:ascii="Times New Roman" w:eastAsia="Times New Roman" w:hAnsi="Times New Roman" w:cs="Times New Roman"/>
          <w:sz w:val="24"/>
          <w:szCs w:val="24"/>
          <w:lang w:eastAsia="lt-LT"/>
        </w:rPr>
      </w:pPr>
      <w:r w:rsidRPr="00D415C6">
        <w:rPr>
          <w:rFonts w:ascii="Times New Roman" w:eastAsia="Times New Roman" w:hAnsi="Times New Roman" w:cs="Times New Roman"/>
          <w:sz w:val="24"/>
          <w:szCs w:val="24"/>
          <w:lang w:eastAsia="lt-LT"/>
        </w:rPr>
        <w:t>4. Drausmė pamokoje;</w:t>
      </w:r>
    </w:p>
    <w:p w:rsidR="00D415C6" w:rsidRDefault="00AB5E66" w:rsidP="00D415C6">
      <w:pPr>
        <w:spacing w:after="0" w:line="276" w:lineRule="auto"/>
        <w:ind w:firstLine="3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 </w:t>
      </w:r>
      <w:r w:rsidR="00D415C6" w:rsidRPr="00D415C6">
        <w:rPr>
          <w:rFonts w:ascii="Times New Roman" w:eastAsia="Times New Roman" w:hAnsi="Times New Roman" w:cs="Times New Roman"/>
          <w:sz w:val="24"/>
          <w:szCs w:val="24"/>
          <w:lang w:eastAsia="lt-LT"/>
        </w:rPr>
        <w:t>Dalyvavimas konkursuose (mokyklos, rajono, respublikos, tarptautiniuose).</w:t>
      </w:r>
    </w:p>
    <w:p w:rsidR="00AB5E66" w:rsidRPr="00D415C6" w:rsidRDefault="00AB5E66" w:rsidP="00D415C6">
      <w:pPr>
        <w:spacing w:after="0" w:line="276" w:lineRule="auto"/>
        <w:ind w:firstLine="3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 Bendrų susitarimų laikymasis pamokos metu.</w:t>
      </w:r>
    </w:p>
    <w:p w:rsidR="00D415C6" w:rsidRPr="00D415C6" w:rsidRDefault="00D415C6" w:rsidP="00D415C6">
      <w:pPr>
        <w:spacing w:after="0" w:line="276" w:lineRule="auto"/>
        <w:ind w:firstLine="360"/>
        <w:jc w:val="both"/>
        <w:rPr>
          <w:rFonts w:ascii="Times New Roman" w:eastAsia="Times New Roman" w:hAnsi="Times New Roman" w:cs="Times New Roman"/>
          <w:sz w:val="24"/>
          <w:szCs w:val="24"/>
          <w:lang w:eastAsia="lt-LT"/>
        </w:rPr>
      </w:pPr>
      <w:r w:rsidRPr="00D415C6">
        <w:rPr>
          <w:rFonts w:ascii="Times New Roman" w:eastAsia="Times New Roman" w:hAnsi="Times New Roman" w:cs="Times New Roman"/>
          <w:sz w:val="24"/>
          <w:szCs w:val="24"/>
          <w:lang w:eastAsia="lt-LT"/>
        </w:rPr>
        <w:t xml:space="preserve">Darbus mokiniai atsiskaito ne vėliau kaip per 2 savaites. Jei mokinys praleido vieną temą dėl ligos, darbo atsiskaityti neprivalo. Jei jis praleido daugiau temų, gauna atlikti supaprastintas dailės raiškos užduotis ar vieną iš jų. Jei tema praleidžiama be pateisinamos priežasties, moksleivis privalo atsiskaityti už kiekvieną darbą. Baigęs darbą mokinys kitoje piešinio pusėje gali savo darbą įsivertinti. Kartais daromos darbų peržiūros, per kurias mokiniai aptaria savo darbą, kas pavyko, ko nepasisekė pasiekti, kas buvo per sunku. </w:t>
      </w:r>
    </w:p>
    <w:p w:rsidR="00C84D27" w:rsidRDefault="00C84D27" w:rsidP="00C84D27">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B5E66" w:rsidRPr="003E4627">
        <w:rPr>
          <w:rFonts w:ascii="Times New Roman" w:eastAsia="Times New Roman" w:hAnsi="Times New Roman" w:cs="Times New Roman"/>
          <w:sz w:val="24"/>
          <w:szCs w:val="24"/>
          <w:lang w:eastAsia="lt-LT"/>
        </w:rPr>
        <w:t>Įsivertinimas – paties mokinio mokymosi proceso, mokymosi pasiekimų ir pažangos stebėjimas, vertinimas ir apmąstymas, numatant tolesnius savo mokymosi žingsnius.</w:t>
      </w:r>
    </w:p>
    <w:p w:rsidR="003E4627" w:rsidRPr="003E4627" w:rsidRDefault="00C84D27" w:rsidP="00C84D27">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B5E66" w:rsidRPr="003E4627">
        <w:rPr>
          <w:rFonts w:ascii="Times New Roman" w:eastAsia="Times New Roman" w:hAnsi="Times New Roman" w:cs="Times New Roman"/>
          <w:sz w:val="24"/>
          <w:szCs w:val="24"/>
          <w:lang w:eastAsia="lt-LT"/>
        </w:rPr>
        <w:t>Indiv</w:t>
      </w:r>
      <w:r w:rsidR="003E4627" w:rsidRPr="003E4627">
        <w:rPr>
          <w:rFonts w:ascii="Times New Roman" w:eastAsia="Times New Roman" w:hAnsi="Times New Roman" w:cs="Times New Roman"/>
          <w:sz w:val="24"/>
          <w:szCs w:val="24"/>
          <w:lang w:eastAsia="lt-LT"/>
        </w:rPr>
        <w:t>idualios pažangos</w:t>
      </w:r>
      <w:r w:rsidR="00AB5E66" w:rsidRPr="003E4627">
        <w:rPr>
          <w:rFonts w:ascii="Times New Roman" w:eastAsia="Times New Roman" w:hAnsi="Times New Roman" w:cs="Times New Roman"/>
          <w:sz w:val="24"/>
          <w:szCs w:val="24"/>
          <w:lang w:eastAsia="lt-LT"/>
        </w:rPr>
        <w:t xml:space="preserve"> vertinimas – vertinimo principas, pagal kurį lyginant dabartinius mokinio pasiekimus su ankstesniaisiais stebima ir vertinama daroma pažanga.</w:t>
      </w:r>
    </w:p>
    <w:p w:rsidR="003E4627" w:rsidRPr="003E4627" w:rsidRDefault="00C84D27" w:rsidP="00D415C6">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B5E66" w:rsidRPr="003E4627">
        <w:rPr>
          <w:rFonts w:ascii="Times New Roman" w:eastAsia="Times New Roman" w:hAnsi="Times New Roman" w:cs="Times New Roman"/>
          <w:sz w:val="24"/>
          <w:szCs w:val="24"/>
          <w:lang w:eastAsia="lt-LT"/>
        </w:rPr>
        <w:t xml:space="preserve">Diagnostinis vertinimas – vertinimas, kuriuo išsiaiškinami mokinio pasiekimai ir tam tikru mokymosi metu padaryta pažanga, numatomos tolesnio mokymosi galimybės, pagalba sunkumams įveikti. </w:t>
      </w:r>
    </w:p>
    <w:p w:rsidR="00D415C6" w:rsidRPr="00D415C6" w:rsidRDefault="00C84D27" w:rsidP="00C84D27">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B5E66" w:rsidRPr="003E4627">
        <w:rPr>
          <w:rFonts w:ascii="Times New Roman" w:eastAsia="Times New Roman" w:hAnsi="Times New Roman" w:cs="Times New Roman"/>
          <w:sz w:val="24"/>
          <w:szCs w:val="24"/>
          <w:lang w:eastAsia="lt-LT"/>
        </w:rPr>
        <w:t>Formuojamasis vertinimas – ugdymo(si) procese teikiamas abipusis atsakas, grįžtamasis ryšys, padedantis mokiniui gerinti mokymą(si), nukreipiantis, ką dar reikia išmokti, leidžiantis mokytojui pritaikyti mokymą, siekiant kuo geresnių rezultatų.</w:t>
      </w:r>
    </w:p>
    <w:p w:rsidR="00D415C6" w:rsidRPr="00D415C6" w:rsidRDefault="00D415C6" w:rsidP="00D415C6">
      <w:pPr>
        <w:spacing w:after="0" w:line="276" w:lineRule="auto"/>
        <w:rPr>
          <w:rFonts w:ascii="Times New Roman" w:eastAsia="Times New Roman" w:hAnsi="Times New Roman" w:cs="Times New Roman"/>
          <w:sz w:val="24"/>
          <w:szCs w:val="24"/>
          <w:lang w:eastAsia="lt-LT"/>
        </w:rPr>
      </w:pPr>
    </w:p>
    <w:p w:rsidR="00D415C6" w:rsidRPr="00D415C6" w:rsidRDefault="00D415C6" w:rsidP="00D415C6">
      <w:pPr>
        <w:spacing w:after="0" w:line="240" w:lineRule="auto"/>
        <w:rPr>
          <w:rFonts w:ascii="Times New Roman" w:eastAsia="Times New Roman" w:hAnsi="Times New Roman" w:cs="Times New Roman"/>
          <w:sz w:val="24"/>
          <w:szCs w:val="24"/>
          <w:lang w:eastAsia="lt-LT"/>
        </w:rPr>
      </w:pPr>
    </w:p>
    <w:p w:rsidR="00D415C6" w:rsidRPr="00D415C6" w:rsidRDefault="00D415C6" w:rsidP="00D415C6">
      <w:pPr>
        <w:spacing w:after="0" w:line="240" w:lineRule="auto"/>
        <w:rPr>
          <w:rFonts w:ascii="Times New Roman" w:eastAsia="Times New Roman" w:hAnsi="Times New Roman" w:cs="Times New Roman"/>
          <w:sz w:val="24"/>
          <w:szCs w:val="24"/>
          <w:lang w:eastAsia="lt-LT"/>
        </w:rPr>
      </w:pPr>
    </w:p>
    <w:p w:rsidR="00D415C6" w:rsidRPr="00D415C6" w:rsidRDefault="00D415C6" w:rsidP="00D415C6">
      <w:pPr>
        <w:spacing w:after="0" w:line="240" w:lineRule="auto"/>
        <w:rPr>
          <w:rFonts w:ascii="Times New Roman" w:eastAsia="Times New Roman" w:hAnsi="Times New Roman" w:cs="Times New Roman"/>
          <w:sz w:val="24"/>
          <w:szCs w:val="24"/>
          <w:lang w:eastAsia="lt-LT"/>
        </w:rPr>
      </w:pPr>
    </w:p>
    <w:tbl>
      <w:tblPr>
        <w:tblpPr w:leftFromText="180" w:rightFromText="180" w:vertAnchor="text" w:horzAnchor="margin" w:tblpY="-679"/>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66"/>
      </w:tblGrid>
      <w:tr w:rsidR="00C84D27" w:rsidTr="00C84D27">
        <w:tc>
          <w:tcPr>
            <w:tcW w:w="1980" w:type="dxa"/>
            <w:tcBorders>
              <w:top w:val="single" w:sz="4" w:space="0" w:color="auto"/>
              <w:left w:val="single" w:sz="4" w:space="0" w:color="auto"/>
              <w:bottom w:val="single" w:sz="4" w:space="0" w:color="auto"/>
              <w:right w:val="single" w:sz="4" w:space="0" w:color="auto"/>
            </w:tcBorders>
            <w:hideMark/>
          </w:tcPr>
          <w:p w:rsidR="00C84D27" w:rsidRPr="003E4627" w:rsidRDefault="00C84D27" w:rsidP="00C84D27">
            <w:pPr>
              <w:rPr>
                <w:rFonts w:ascii="Times New Roman" w:hAnsi="Times New Roman" w:cs="Times New Roman"/>
                <w:sz w:val="24"/>
                <w:szCs w:val="24"/>
              </w:rPr>
            </w:pPr>
            <w:r w:rsidRPr="003E4627">
              <w:rPr>
                <w:rFonts w:ascii="Times New Roman" w:hAnsi="Times New Roman" w:cs="Times New Roman"/>
                <w:sz w:val="24"/>
                <w:szCs w:val="24"/>
              </w:rPr>
              <w:lastRenderedPageBreak/>
              <w:t>10 (puikiai)</w:t>
            </w:r>
          </w:p>
        </w:tc>
        <w:tc>
          <w:tcPr>
            <w:tcW w:w="7766" w:type="dxa"/>
            <w:tcBorders>
              <w:top w:val="single" w:sz="4" w:space="0" w:color="auto"/>
              <w:left w:val="single" w:sz="4" w:space="0" w:color="auto"/>
              <w:bottom w:val="single" w:sz="4" w:space="0" w:color="auto"/>
              <w:right w:val="single" w:sz="4" w:space="0" w:color="auto"/>
            </w:tcBorders>
            <w:hideMark/>
          </w:tcPr>
          <w:p w:rsidR="00C84D27" w:rsidRPr="003E4627" w:rsidRDefault="00C84D27" w:rsidP="00C84D27">
            <w:pPr>
              <w:jc w:val="both"/>
              <w:rPr>
                <w:rFonts w:ascii="Times New Roman" w:hAnsi="Times New Roman" w:cs="Times New Roman"/>
                <w:sz w:val="24"/>
                <w:szCs w:val="24"/>
              </w:rPr>
            </w:pPr>
            <w:r w:rsidRPr="003E4627">
              <w:rPr>
                <w:rFonts w:ascii="Times New Roman" w:hAnsi="Times New Roman" w:cs="Times New Roman"/>
                <w:sz w:val="24"/>
                <w:szCs w:val="24"/>
              </w:rPr>
              <w:t xml:space="preserve">Tikslingai naudoja turimas dailės raiškos (piešimo, tapybos, skulptūros) žinias, dirba savarankiškai, kokybiški, kūrybingai, originaliai, planuoja savo veiklą, numato rezultatus. Randa reikiamus informacijos šaltinius, juos analizuoja, kritiškai vertina, tikslingai ir išradingai taiko teorijos žinias atlikdamas kūrybines užduotis. Įvykdo visus uždavinius. Aptardami savo ir kitų darbus, pagrindžia savo sprendimus, tinkamai vartoja dailės sąvokas, tikslingai aiškina proceso eigą, moka pristatyti rezultatus, eksponuoti darbus. Vertybinės nuostatos aukštos. </w:t>
            </w:r>
          </w:p>
        </w:tc>
      </w:tr>
      <w:tr w:rsidR="00C84D27" w:rsidTr="00C84D27">
        <w:tc>
          <w:tcPr>
            <w:tcW w:w="1980" w:type="dxa"/>
            <w:tcBorders>
              <w:top w:val="single" w:sz="4" w:space="0" w:color="auto"/>
              <w:left w:val="single" w:sz="4" w:space="0" w:color="auto"/>
              <w:bottom w:val="single" w:sz="4" w:space="0" w:color="auto"/>
              <w:right w:val="single" w:sz="4" w:space="0" w:color="auto"/>
            </w:tcBorders>
            <w:hideMark/>
          </w:tcPr>
          <w:p w:rsidR="00C84D27" w:rsidRPr="003E4627" w:rsidRDefault="00C84D27" w:rsidP="00C84D27">
            <w:pPr>
              <w:rPr>
                <w:rFonts w:ascii="Times New Roman" w:hAnsi="Times New Roman" w:cs="Times New Roman"/>
                <w:sz w:val="24"/>
                <w:szCs w:val="24"/>
              </w:rPr>
            </w:pPr>
            <w:r w:rsidRPr="003E4627">
              <w:rPr>
                <w:rFonts w:ascii="Times New Roman" w:hAnsi="Times New Roman" w:cs="Times New Roman"/>
                <w:sz w:val="24"/>
                <w:szCs w:val="24"/>
              </w:rPr>
              <w:t>9 (labai gerai)</w:t>
            </w:r>
          </w:p>
        </w:tc>
        <w:tc>
          <w:tcPr>
            <w:tcW w:w="7766" w:type="dxa"/>
            <w:tcBorders>
              <w:top w:val="single" w:sz="4" w:space="0" w:color="auto"/>
              <w:left w:val="single" w:sz="4" w:space="0" w:color="auto"/>
              <w:bottom w:val="single" w:sz="4" w:space="0" w:color="auto"/>
              <w:right w:val="single" w:sz="4" w:space="0" w:color="auto"/>
            </w:tcBorders>
            <w:hideMark/>
          </w:tcPr>
          <w:p w:rsidR="00C84D27" w:rsidRPr="003E4627" w:rsidRDefault="00C84D27" w:rsidP="00C84D27">
            <w:pPr>
              <w:jc w:val="both"/>
              <w:rPr>
                <w:rFonts w:ascii="Times New Roman" w:hAnsi="Times New Roman" w:cs="Times New Roman"/>
                <w:sz w:val="24"/>
                <w:szCs w:val="24"/>
              </w:rPr>
            </w:pPr>
            <w:r w:rsidRPr="003E4627">
              <w:rPr>
                <w:rFonts w:ascii="Times New Roman" w:hAnsi="Times New Roman" w:cs="Times New Roman"/>
                <w:sz w:val="24"/>
                <w:szCs w:val="24"/>
              </w:rPr>
              <w:t>Tikslingai naudojasi turimomis dailės raiškos žiniomis, dirba savarankiškai, kūrybiškai, kartais konsultuojasi su mokytoju. Naudojasi mokytojo pasiūlytais šaltiniais. Geba pritaikyti pasiūlytas idėjas, nekopijuoja, taiko teorines žinias, analizuoja, lygina procesus, reiškinius. Paaiškina savo sprendimus, tinkamai vartoja dailės sąvokas. Moka eksponuoti darbus. Vertybinės nuostatos išugdytos, jų laikosi.</w:t>
            </w:r>
          </w:p>
        </w:tc>
      </w:tr>
      <w:tr w:rsidR="00C84D27" w:rsidTr="00C84D27">
        <w:tc>
          <w:tcPr>
            <w:tcW w:w="1980" w:type="dxa"/>
            <w:tcBorders>
              <w:top w:val="single" w:sz="4" w:space="0" w:color="auto"/>
              <w:left w:val="single" w:sz="4" w:space="0" w:color="auto"/>
              <w:bottom w:val="single" w:sz="4" w:space="0" w:color="auto"/>
              <w:right w:val="single" w:sz="4" w:space="0" w:color="auto"/>
            </w:tcBorders>
            <w:hideMark/>
          </w:tcPr>
          <w:p w:rsidR="00C84D27" w:rsidRPr="003E4627" w:rsidRDefault="00C84D27" w:rsidP="00C84D27">
            <w:pPr>
              <w:rPr>
                <w:rFonts w:ascii="Times New Roman" w:hAnsi="Times New Roman" w:cs="Times New Roman"/>
                <w:sz w:val="24"/>
                <w:szCs w:val="24"/>
              </w:rPr>
            </w:pPr>
            <w:r w:rsidRPr="003E4627">
              <w:rPr>
                <w:rFonts w:ascii="Times New Roman" w:hAnsi="Times New Roman" w:cs="Times New Roman"/>
                <w:sz w:val="24"/>
                <w:szCs w:val="24"/>
              </w:rPr>
              <w:t>8 (gerai)</w:t>
            </w:r>
          </w:p>
        </w:tc>
        <w:tc>
          <w:tcPr>
            <w:tcW w:w="7766" w:type="dxa"/>
            <w:tcBorders>
              <w:top w:val="single" w:sz="4" w:space="0" w:color="auto"/>
              <w:left w:val="single" w:sz="4" w:space="0" w:color="auto"/>
              <w:bottom w:val="single" w:sz="4" w:space="0" w:color="auto"/>
              <w:right w:val="single" w:sz="4" w:space="0" w:color="auto"/>
            </w:tcBorders>
            <w:hideMark/>
          </w:tcPr>
          <w:p w:rsidR="00C84D27" w:rsidRPr="003E4627" w:rsidRDefault="00C84D27" w:rsidP="00C84D27">
            <w:pPr>
              <w:jc w:val="both"/>
              <w:rPr>
                <w:rFonts w:ascii="Times New Roman" w:hAnsi="Times New Roman" w:cs="Times New Roman"/>
                <w:sz w:val="24"/>
                <w:szCs w:val="24"/>
              </w:rPr>
            </w:pPr>
            <w:r w:rsidRPr="003E4627">
              <w:rPr>
                <w:rFonts w:ascii="Times New Roman" w:hAnsi="Times New Roman" w:cs="Times New Roman"/>
                <w:sz w:val="24"/>
                <w:szCs w:val="24"/>
              </w:rPr>
              <w:t>Dirba aktyviai, ne visada savarankiškai, nuolat konsultuojasi su mokytoju. Darbą planuoja pagal pavyzdį. Su informacijos šaltiniais dirba nenuosekliai, taikant  teorines žinias remiasi pateiktais pavyzdžiais. Aptardami darbus vartoja pagrindines dailės sąvokas, savais žodžiais nusako proceso eigą. Aktyviai padeda eksponuoti darbus. Vertybinės nuostatos išugdytos, stengiasi jų laikytis.</w:t>
            </w:r>
          </w:p>
        </w:tc>
      </w:tr>
      <w:tr w:rsidR="00C84D27" w:rsidTr="00C84D27">
        <w:tc>
          <w:tcPr>
            <w:tcW w:w="1980" w:type="dxa"/>
            <w:tcBorders>
              <w:top w:val="single" w:sz="4" w:space="0" w:color="auto"/>
              <w:left w:val="single" w:sz="4" w:space="0" w:color="auto"/>
              <w:bottom w:val="single" w:sz="4" w:space="0" w:color="auto"/>
              <w:right w:val="single" w:sz="4" w:space="0" w:color="auto"/>
            </w:tcBorders>
            <w:hideMark/>
          </w:tcPr>
          <w:p w:rsidR="00C84D27" w:rsidRPr="003E4627" w:rsidRDefault="00C84D27" w:rsidP="00C84D27">
            <w:pPr>
              <w:rPr>
                <w:rFonts w:ascii="Times New Roman" w:hAnsi="Times New Roman" w:cs="Times New Roman"/>
                <w:sz w:val="24"/>
                <w:szCs w:val="24"/>
              </w:rPr>
            </w:pPr>
            <w:r w:rsidRPr="003E4627">
              <w:rPr>
                <w:rFonts w:ascii="Times New Roman" w:hAnsi="Times New Roman" w:cs="Times New Roman"/>
                <w:sz w:val="24"/>
                <w:szCs w:val="24"/>
              </w:rPr>
              <w:t>7 (pakankamai gerai)</w:t>
            </w:r>
          </w:p>
        </w:tc>
        <w:tc>
          <w:tcPr>
            <w:tcW w:w="7766" w:type="dxa"/>
            <w:tcBorders>
              <w:top w:val="single" w:sz="4" w:space="0" w:color="auto"/>
              <w:left w:val="single" w:sz="4" w:space="0" w:color="auto"/>
              <w:bottom w:val="single" w:sz="4" w:space="0" w:color="auto"/>
              <w:right w:val="single" w:sz="4" w:space="0" w:color="auto"/>
            </w:tcBorders>
            <w:hideMark/>
          </w:tcPr>
          <w:p w:rsidR="00C84D27" w:rsidRPr="003E4627" w:rsidRDefault="00C84D27" w:rsidP="00C84D27">
            <w:pPr>
              <w:jc w:val="both"/>
              <w:rPr>
                <w:rFonts w:ascii="Times New Roman" w:hAnsi="Times New Roman" w:cs="Times New Roman"/>
                <w:sz w:val="24"/>
                <w:szCs w:val="24"/>
              </w:rPr>
            </w:pPr>
            <w:r w:rsidRPr="003E4627">
              <w:rPr>
                <w:rFonts w:ascii="Times New Roman" w:hAnsi="Times New Roman" w:cs="Times New Roman"/>
                <w:sz w:val="24"/>
                <w:szCs w:val="24"/>
              </w:rPr>
              <w:t>Dirba be aiškesnio plano, taiko žinias, bet darbas nenuoseklus, dažnai nekokybiškas. Pastangos siekti geresnių rezultatų nepastovios, trūksta atidumo. Informacijos šaltiniais naudojamasi iš dalies, vartojant dailės sąvokas klysta. Padeda eksponuoti darbus. Vertybinės nuostatos išugdytos, stengiasi jų laikytis.</w:t>
            </w:r>
          </w:p>
        </w:tc>
      </w:tr>
      <w:tr w:rsidR="00C84D27" w:rsidTr="00C84D27">
        <w:tc>
          <w:tcPr>
            <w:tcW w:w="1980" w:type="dxa"/>
            <w:tcBorders>
              <w:top w:val="single" w:sz="4" w:space="0" w:color="auto"/>
              <w:left w:val="single" w:sz="4" w:space="0" w:color="auto"/>
              <w:bottom w:val="single" w:sz="4" w:space="0" w:color="auto"/>
              <w:right w:val="single" w:sz="4" w:space="0" w:color="auto"/>
            </w:tcBorders>
            <w:hideMark/>
          </w:tcPr>
          <w:p w:rsidR="00C84D27" w:rsidRPr="003E4627" w:rsidRDefault="00C84D27" w:rsidP="00C84D27">
            <w:pPr>
              <w:rPr>
                <w:rFonts w:ascii="Times New Roman" w:hAnsi="Times New Roman" w:cs="Times New Roman"/>
                <w:sz w:val="24"/>
                <w:szCs w:val="24"/>
              </w:rPr>
            </w:pPr>
            <w:r w:rsidRPr="003E4627">
              <w:rPr>
                <w:rFonts w:ascii="Times New Roman" w:hAnsi="Times New Roman" w:cs="Times New Roman"/>
                <w:sz w:val="24"/>
                <w:szCs w:val="24"/>
              </w:rPr>
              <w:t>6 (patenkinamai)</w:t>
            </w:r>
          </w:p>
        </w:tc>
        <w:tc>
          <w:tcPr>
            <w:tcW w:w="7766" w:type="dxa"/>
            <w:tcBorders>
              <w:top w:val="single" w:sz="4" w:space="0" w:color="auto"/>
              <w:left w:val="single" w:sz="4" w:space="0" w:color="auto"/>
              <w:bottom w:val="single" w:sz="4" w:space="0" w:color="auto"/>
              <w:right w:val="single" w:sz="4" w:space="0" w:color="auto"/>
            </w:tcBorders>
            <w:hideMark/>
          </w:tcPr>
          <w:p w:rsidR="00C84D27" w:rsidRPr="003E4627" w:rsidRDefault="00C84D27" w:rsidP="00C84D27">
            <w:pPr>
              <w:jc w:val="both"/>
              <w:rPr>
                <w:rFonts w:ascii="Times New Roman" w:hAnsi="Times New Roman" w:cs="Times New Roman"/>
                <w:sz w:val="24"/>
                <w:szCs w:val="24"/>
              </w:rPr>
            </w:pPr>
            <w:r w:rsidRPr="003E4627">
              <w:rPr>
                <w:rFonts w:ascii="Times New Roman" w:hAnsi="Times New Roman" w:cs="Times New Roman"/>
                <w:sz w:val="24"/>
                <w:szCs w:val="24"/>
              </w:rPr>
              <w:t>Stengiasi įgyvendinti uždavinius, bet dirba nenuosekliai, nepasitiki savimi pasirenkant sprendimus, negeba jų pagrįsti. Informaciniais šaltiniais naudojasi neišsamiai, nuolat ieško mokytojo pagalbos. Vartojant dailės sąvokas smarkiai klysta. Dalyvauja eksponuojant darbus. Išmano vertybines nuostatas, jų laikosi nenuosekliai.</w:t>
            </w:r>
          </w:p>
        </w:tc>
      </w:tr>
      <w:tr w:rsidR="00C84D27" w:rsidTr="00C84D27">
        <w:tc>
          <w:tcPr>
            <w:tcW w:w="1980" w:type="dxa"/>
            <w:tcBorders>
              <w:top w:val="single" w:sz="4" w:space="0" w:color="auto"/>
              <w:left w:val="single" w:sz="4" w:space="0" w:color="auto"/>
              <w:bottom w:val="single" w:sz="4" w:space="0" w:color="auto"/>
              <w:right w:val="single" w:sz="4" w:space="0" w:color="auto"/>
            </w:tcBorders>
            <w:hideMark/>
          </w:tcPr>
          <w:p w:rsidR="00C84D27" w:rsidRPr="003E4627" w:rsidRDefault="00C84D27" w:rsidP="00C84D27">
            <w:pPr>
              <w:rPr>
                <w:rFonts w:ascii="Times New Roman" w:hAnsi="Times New Roman" w:cs="Times New Roman"/>
                <w:sz w:val="24"/>
                <w:szCs w:val="24"/>
              </w:rPr>
            </w:pPr>
            <w:r w:rsidRPr="003E4627">
              <w:rPr>
                <w:rFonts w:ascii="Times New Roman" w:hAnsi="Times New Roman" w:cs="Times New Roman"/>
                <w:sz w:val="24"/>
                <w:szCs w:val="24"/>
              </w:rPr>
              <w:t>5 (pakankamai patenkinamai)</w:t>
            </w:r>
          </w:p>
        </w:tc>
        <w:tc>
          <w:tcPr>
            <w:tcW w:w="7766" w:type="dxa"/>
            <w:tcBorders>
              <w:top w:val="single" w:sz="4" w:space="0" w:color="auto"/>
              <w:left w:val="single" w:sz="4" w:space="0" w:color="auto"/>
              <w:bottom w:val="single" w:sz="4" w:space="0" w:color="auto"/>
              <w:right w:val="single" w:sz="4" w:space="0" w:color="auto"/>
            </w:tcBorders>
            <w:hideMark/>
          </w:tcPr>
          <w:p w:rsidR="00C84D27" w:rsidRPr="003E4627" w:rsidRDefault="00C84D27" w:rsidP="00C84D27">
            <w:pPr>
              <w:jc w:val="both"/>
              <w:rPr>
                <w:rFonts w:ascii="Times New Roman" w:hAnsi="Times New Roman" w:cs="Times New Roman"/>
                <w:sz w:val="24"/>
                <w:szCs w:val="24"/>
              </w:rPr>
            </w:pPr>
            <w:r w:rsidRPr="003E4627">
              <w:rPr>
                <w:rFonts w:ascii="Times New Roman" w:hAnsi="Times New Roman" w:cs="Times New Roman"/>
                <w:sz w:val="24"/>
                <w:szCs w:val="24"/>
              </w:rPr>
              <w:t>Stengiasi dirbti, bet negeba iki galo atlikti užduočių, dirba nenuosekliai, nesidomi užduotimis, nepaiso  mokytojo siūlymų, netaiko teorinių žinių. Galutiniai rezultatai nekokybiški, uždaviniai nepasiekti. Informacijos šaltiniais naudojasi tik raginamas mokytojo, labai neišsamiai. Apibrėždami dailės sąvokas spėlioja. Kartais padeda eksponuoti darbus. Vertybinės nuostatos silpnos, nesistengia jų laikytis.</w:t>
            </w:r>
          </w:p>
        </w:tc>
      </w:tr>
      <w:tr w:rsidR="00C84D27" w:rsidTr="00C84D27">
        <w:tc>
          <w:tcPr>
            <w:tcW w:w="1980" w:type="dxa"/>
            <w:tcBorders>
              <w:top w:val="single" w:sz="4" w:space="0" w:color="auto"/>
              <w:left w:val="single" w:sz="4" w:space="0" w:color="auto"/>
              <w:bottom w:val="single" w:sz="4" w:space="0" w:color="auto"/>
              <w:right w:val="single" w:sz="4" w:space="0" w:color="auto"/>
            </w:tcBorders>
            <w:hideMark/>
          </w:tcPr>
          <w:p w:rsidR="00C84D27" w:rsidRPr="003E4627" w:rsidRDefault="00C84D27" w:rsidP="00C84D27">
            <w:pPr>
              <w:rPr>
                <w:rFonts w:ascii="Times New Roman" w:hAnsi="Times New Roman" w:cs="Times New Roman"/>
                <w:sz w:val="24"/>
                <w:szCs w:val="24"/>
              </w:rPr>
            </w:pPr>
            <w:r>
              <w:rPr>
                <w:rFonts w:ascii="Times New Roman" w:hAnsi="Times New Roman" w:cs="Times New Roman"/>
                <w:sz w:val="24"/>
                <w:szCs w:val="24"/>
              </w:rPr>
              <w:t>4 (slenkstinis lygis)</w:t>
            </w:r>
          </w:p>
        </w:tc>
        <w:tc>
          <w:tcPr>
            <w:tcW w:w="7766" w:type="dxa"/>
            <w:tcBorders>
              <w:top w:val="single" w:sz="4" w:space="0" w:color="auto"/>
              <w:left w:val="single" w:sz="4" w:space="0" w:color="auto"/>
              <w:bottom w:val="single" w:sz="4" w:space="0" w:color="auto"/>
              <w:right w:val="single" w:sz="4" w:space="0" w:color="auto"/>
            </w:tcBorders>
            <w:hideMark/>
          </w:tcPr>
          <w:p w:rsidR="00C84D27" w:rsidRPr="003E4627" w:rsidRDefault="00C84D27" w:rsidP="00C84D27">
            <w:pPr>
              <w:jc w:val="both"/>
              <w:rPr>
                <w:rFonts w:ascii="Times New Roman" w:hAnsi="Times New Roman" w:cs="Times New Roman"/>
                <w:sz w:val="24"/>
                <w:szCs w:val="24"/>
              </w:rPr>
            </w:pPr>
            <w:r w:rsidRPr="003E4627">
              <w:rPr>
                <w:rFonts w:ascii="Times New Roman" w:hAnsi="Times New Roman" w:cs="Times New Roman"/>
                <w:sz w:val="24"/>
                <w:szCs w:val="24"/>
              </w:rPr>
              <w:t>Dirba nenoriai, nenuosekliai, neatsineša savo medžiagų ar reikmenų, užsiima pašaline veikla, trukdo dirbti kitiems. Darbą atlieka nekokybiškai, formaliai, užduoties tikslų nevykdo. Stengiasi išsisukti nuo darbo su informacijos šaltiniais, naudojasi kitų rasta informacija, negeba jos pritaikyti, painioja dailės sąvokas. Eksponuoja darbus tik mokytojo raginamas. Vertybinės nuostatos silpnos, nesistengia jų laikytis.</w:t>
            </w:r>
          </w:p>
        </w:tc>
      </w:tr>
      <w:tr w:rsidR="00C84D27" w:rsidTr="00C84D27">
        <w:tc>
          <w:tcPr>
            <w:tcW w:w="1980" w:type="dxa"/>
            <w:tcBorders>
              <w:top w:val="single" w:sz="4" w:space="0" w:color="auto"/>
              <w:left w:val="single" w:sz="4" w:space="0" w:color="auto"/>
              <w:bottom w:val="single" w:sz="4" w:space="0" w:color="auto"/>
              <w:right w:val="single" w:sz="4" w:space="0" w:color="auto"/>
            </w:tcBorders>
            <w:hideMark/>
          </w:tcPr>
          <w:p w:rsidR="00C84D27" w:rsidRPr="003E4627" w:rsidRDefault="00C84D27" w:rsidP="00C84D27">
            <w:pPr>
              <w:rPr>
                <w:rFonts w:ascii="Times New Roman" w:hAnsi="Times New Roman" w:cs="Times New Roman"/>
                <w:sz w:val="24"/>
                <w:szCs w:val="24"/>
              </w:rPr>
            </w:pPr>
            <w:r w:rsidRPr="003E4627">
              <w:rPr>
                <w:rFonts w:ascii="Times New Roman" w:hAnsi="Times New Roman" w:cs="Times New Roman"/>
                <w:sz w:val="24"/>
                <w:szCs w:val="24"/>
              </w:rPr>
              <w:t>3 (blogai)</w:t>
            </w:r>
          </w:p>
        </w:tc>
        <w:tc>
          <w:tcPr>
            <w:tcW w:w="7766" w:type="dxa"/>
            <w:tcBorders>
              <w:top w:val="single" w:sz="4" w:space="0" w:color="auto"/>
              <w:left w:val="single" w:sz="4" w:space="0" w:color="auto"/>
              <w:bottom w:val="single" w:sz="4" w:space="0" w:color="auto"/>
              <w:right w:val="single" w:sz="4" w:space="0" w:color="auto"/>
            </w:tcBorders>
            <w:hideMark/>
          </w:tcPr>
          <w:p w:rsidR="00C84D27" w:rsidRPr="003E4627" w:rsidRDefault="00C84D27" w:rsidP="00C84D27">
            <w:pPr>
              <w:jc w:val="both"/>
              <w:rPr>
                <w:rFonts w:ascii="Times New Roman" w:hAnsi="Times New Roman" w:cs="Times New Roman"/>
                <w:sz w:val="24"/>
                <w:szCs w:val="24"/>
              </w:rPr>
            </w:pPr>
            <w:r w:rsidRPr="003E4627">
              <w:rPr>
                <w:rFonts w:ascii="Times New Roman" w:hAnsi="Times New Roman" w:cs="Times New Roman"/>
                <w:sz w:val="24"/>
                <w:szCs w:val="24"/>
              </w:rPr>
              <w:t>Dirba atmestinai, nenuosekliai, tik imituoja, kad dirba, neatsineša medžiagų ar reikmenų, trukdo draugams. Darbai dažniausiai nebaigiami. Informacijos šaltiniais nesinaudoja, nepaaiškina dailės sąvokų. Nedalyvauja eksponuojant darbus. Vertybinės nuostatos silpnos, nesistengia jų laikytis.</w:t>
            </w:r>
          </w:p>
        </w:tc>
      </w:tr>
      <w:tr w:rsidR="00C84D27" w:rsidTr="00C84D27">
        <w:tc>
          <w:tcPr>
            <w:tcW w:w="1980" w:type="dxa"/>
            <w:tcBorders>
              <w:top w:val="single" w:sz="4" w:space="0" w:color="auto"/>
              <w:left w:val="single" w:sz="4" w:space="0" w:color="auto"/>
              <w:bottom w:val="single" w:sz="4" w:space="0" w:color="auto"/>
              <w:right w:val="single" w:sz="4" w:space="0" w:color="auto"/>
            </w:tcBorders>
            <w:hideMark/>
          </w:tcPr>
          <w:p w:rsidR="00C84D27" w:rsidRPr="003E4627" w:rsidRDefault="00C84D27" w:rsidP="00C84D27">
            <w:pPr>
              <w:rPr>
                <w:rFonts w:ascii="Times New Roman" w:hAnsi="Times New Roman" w:cs="Times New Roman"/>
                <w:sz w:val="24"/>
                <w:szCs w:val="24"/>
              </w:rPr>
            </w:pPr>
            <w:r w:rsidRPr="003E4627">
              <w:rPr>
                <w:rFonts w:ascii="Times New Roman" w:hAnsi="Times New Roman" w:cs="Times New Roman"/>
                <w:sz w:val="24"/>
                <w:szCs w:val="24"/>
              </w:rPr>
              <w:lastRenderedPageBreak/>
              <w:t>2 (labai blogai)</w:t>
            </w:r>
          </w:p>
        </w:tc>
        <w:tc>
          <w:tcPr>
            <w:tcW w:w="7766" w:type="dxa"/>
            <w:tcBorders>
              <w:top w:val="single" w:sz="4" w:space="0" w:color="auto"/>
              <w:left w:val="single" w:sz="4" w:space="0" w:color="auto"/>
              <w:bottom w:val="single" w:sz="4" w:space="0" w:color="auto"/>
              <w:right w:val="single" w:sz="4" w:space="0" w:color="auto"/>
            </w:tcBorders>
            <w:hideMark/>
          </w:tcPr>
          <w:p w:rsidR="00C84D27" w:rsidRPr="003E4627" w:rsidRDefault="00C84D27" w:rsidP="00C84D27">
            <w:pPr>
              <w:jc w:val="both"/>
              <w:rPr>
                <w:rFonts w:ascii="Times New Roman" w:hAnsi="Times New Roman" w:cs="Times New Roman"/>
                <w:sz w:val="24"/>
                <w:szCs w:val="24"/>
              </w:rPr>
            </w:pPr>
            <w:r w:rsidRPr="003E4627">
              <w:rPr>
                <w:rFonts w:ascii="Times New Roman" w:hAnsi="Times New Roman" w:cs="Times New Roman"/>
                <w:sz w:val="24"/>
                <w:szCs w:val="24"/>
              </w:rPr>
              <w:t>Nedirba net su mokytojo priemonėmis ir medžiagomis. Pažeidžia saugaus darbo reikalavimus. Nepasirengia pamokai, nieko nedirba. Vertybinės nuostatos silpnos, jų nesilaiko.</w:t>
            </w:r>
          </w:p>
        </w:tc>
      </w:tr>
      <w:tr w:rsidR="00C84D27" w:rsidTr="00C84D27">
        <w:tc>
          <w:tcPr>
            <w:tcW w:w="1980" w:type="dxa"/>
            <w:tcBorders>
              <w:top w:val="single" w:sz="4" w:space="0" w:color="auto"/>
              <w:left w:val="single" w:sz="4" w:space="0" w:color="auto"/>
              <w:bottom w:val="single" w:sz="4" w:space="0" w:color="auto"/>
              <w:right w:val="single" w:sz="4" w:space="0" w:color="auto"/>
            </w:tcBorders>
            <w:hideMark/>
          </w:tcPr>
          <w:p w:rsidR="00C84D27" w:rsidRPr="003E4627" w:rsidRDefault="00C84D27" w:rsidP="00C84D27">
            <w:pPr>
              <w:rPr>
                <w:rFonts w:ascii="Times New Roman" w:hAnsi="Times New Roman" w:cs="Times New Roman"/>
                <w:sz w:val="24"/>
                <w:szCs w:val="24"/>
              </w:rPr>
            </w:pPr>
            <w:r w:rsidRPr="003E4627">
              <w:rPr>
                <w:rFonts w:ascii="Times New Roman" w:hAnsi="Times New Roman" w:cs="Times New Roman"/>
                <w:sz w:val="24"/>
                <w:szCs w:val="24"/>
              </w:rPr>
              <w:t>1 (nieko neatliko)</w:t>
            </w:r>
          </w:p>
        </w:tc>
        <w:tc>
          <w:tcPr>
            <w:tcW w:w="7766" w:type="dxa"/>
            <w:tcBorders>
              <w:top w:val="single" w:sz="4" w:space="0" w:color="auto"/>
              <w:left w:val="single" w:sz="4" w:space="0" w:color="auto"/>
              <w:bottom w:val="single" w:sz="4" w:space="0" w:color="auto"/>
              <w:right w:val="single" w:sz="4" w:space="0" w:color="auto"/>
            </w:tcBorders>
            <w:hideMark/>
          </w:tcPr>
          <w:p w:rsidR="00C84D27" w:rsidRPr="003E4627" w:rsidRDefault="00C84D27" w:rsidP="00C84D27">
            <w:pPr>
              <w:jc w:val="both"/>
              <w:rPr>
                <w:rFonts w:ascii="Times New Roman" w:hAnsi="Times New Roman" w:cs="Times New Roman"/>
                <w:sz w:val="24"/>
                <w:szCs w:val="24"/>
              </w:rPr>
            </w:pPr>
            <w:r w:rsidRPr="003E4627">
              <w:rPr>
                <w:rFonts w:ascii="Times New Roman" w:hAnsi="Times New Roman" w:cs="Times New Roman"/>
                <w:sz w:val="24"/>
                <w:szCs w:val="24"/>
              </w:rPr>
              <w:t>Nenusiteikęs dirbti, nepasirengia pamokai. Grubiai pažeidžia saugaus darbo reikalavimus. Ignoruoja vertybines nuostatas.</w:t>
            </w:r>
          </w:p>
        </w:tc>
      </w:tr>
    </w:tbl>
    <w:p w:rsidR="00D415C6" w:rsidRPr="00D415C6" w:rsidRDefault="00D415C6" w:rsidP="00D415C6">
      <w:pPr>
        <w:spacing w:after="0" w:line="240" w:lineRule="auto"/>
        <w:rPr>
          <w:rFonts w:ascii="Times New Roman" w:eastAsia="Times New Roman" w:hAnsi="Times New Roman" w:cs="Times New Roman"/>
          <w:sz w:val="24"/>
          <w:szCs w:val="24"/>
          <w:lang w:eastAsia="lt-LT"/>
        </w:rPr>
      </w:pPr>
    </w:p>
    <w:p w:rsidR="00D415C6" w:rsidRPr="00D415C6" w:rsidRDefault="00D415C6" w:rsidP="00D415C6">
      <w:pPr>
        <w:spacing w:after="0" w:line="240" w:lineRule="auto"/>
        <w:rPr>
          <w:rFonts w:ascii="Times New Roman" w:eastAsia="Times New Roman" w:hAnsi="Times New Roman" w:cs="Times New Roman"/>
          <w:sz w:val="24"/>
          <w:szCs w:val="24"/>
          <w:lang w:eastAsia="lt-LT"/>
        </w:rPr>
      </w:pPr>
    </w:p>
    <w:p w:rsidR="00D415C6" w:rsidRDefault="00D415C6" w:rsidP="00C84D27">
      <w:pPr>
        <w:spacing w:after="0" w:line="240" w:lineRule="auto"/>
        <w:jc w:val="center"/>
        <w:rPr>
          <w:rFonts w:ascii="Times New Roman" w:eastAsia="Times New Roman" w:hAnsi="Times New Roman" w:cs="Times New Roman"/>
          <w:sz w:val="24"/>
          <w:szCs w:val="24"/>
          <w:lang w:eastAsia="lt-LT"/>
        </w:rPr>
      </w:pPr>
    </w:p>
    <w:p w:rsidR="00C84D27" w:rsidRPr="003E4627" w:rsidRDefault="00C84D27" w:rsidP="00C84D2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w:t>
      </w:r>
    </w:p>
    <w:p w:rsidR="00AB5E66" w:rsidRPr="003E4627" w:rsidRDefault="00AB5E66" w:rsidP="00D415C6">
      <w:pPr>
        <w:spacing w:after="0" w:line="240" w:lineRule="auto"/>
        <w:rPr>
          <w:rFonts w:ascii="Times New Roman" w:eastAsia="Times New Roman" w:hAnsi="Times New Roman" w:cs="Times New Roman"/>
          <w:sz w:val="24"/>
          <w:szCs w:val="24"/>
          <w:lang w:eastAsia="lt-LT"/>
        </w:rPr>
      </w:pPr>
      <w:bookmarkStart w:id="0" w:name="_GoBack"/>
      <w:bookmarkEnd w:id="0"/>
    </w:p>
    <w:p w:rsidR="00AB5E66" w:rsidRPr="003E4627" w:rsidRDefault="00AB5E66" w:rsidP="00D415C6">
      <w:pPr>
        <w:spacing w:after="0" w:line="240" w:lineRule="auto"/>
        <w:rPr>
          <w:rFonts w:ascii="Times New Roman" w:eastAsia="Times New Roman" w:hAnsi="Times New Roman" w:cs="Times New Roman"/>
          <w:sz w:val="24"/>
          <w:szCs w:val="24"/>
          <w:lang w:eastAsia="lt-LT"/>
        </w:rPr>
      </w:pPr>
    </w:p>
    <w:p w:rsidR="00D415C6" w:rsidRPr="00D415C6" w:rsidRDefault="00D415C6" w:rsidP="00D415C6">
      <w:pPr>
        <w:spacing w:after="0" w:line="240" w:lineRule="auto"/>
        <w:rPr>
          <w:rFonts w:ascii="Times New Roman" w:eastAsia="Times New Roman" w:hAnsi="Times New Roman" w:cs="Times New Roman"/>
          <w:sz w:val="24"/>
          <w:szCs w:val="24"/>
          <w:lang w:eastAsia="lt-LT"/>
        </w:rPr>
      </w:pPr>
    </w:p>
    <w:p w:rsidR="00D415C6" w:rsidRPr="00D415C6" w:rsidRDefault="00D415C6" w:rsidP="00D415C6">
      <w:pPr>
        <w:spacing w:after="0" w:line="240" w:lineRule="auto"/>
        <w:rPr>
          <w:rFonts w:ascii="Times New Roman" w:eastAsia="Times New Roman" w:hAnsi="Times New Roman" w:cs="Times New Roman"/>
          <w:sz w:val="24"/>
          <w:szCs w:val="24"/>
          <w:lang w:eastAsia="lt-LT"/>
        </w:rPr>
      </w:pPr>
    </w:p>
    <w:p w:rsidR="00D415C6" w:rsidRDefault="00D415C6"/>
    <w:sectPr w:rsidR="00D415C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C6"/>
    <w:rsid w:val="003E4627"/>
    <w:rsid w:val="00A67095"/>
    <w:rsid w:val="00AB5E66"/>
    <w:rsid w:val="00C84D27"/>
    <w:rsid w:val="00D415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ABB2"/>
  <w15:chartTrackingRefBased/>
  <w15:docId w15:val="{2365E971-B30F-4539-AC68-3718314F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88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889</Words>
  <Characters>5070</Characters>
  <Application>Microsoft Office Word</Application>
  <DocSecurity>0</DocSecurity>
  <Lines>42</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Dragunas</dc:creator>
  <cp:keywords/>
  <dc:description/>
  <cp:lastModifiedBy>asus</cp:lastModifiedBy>
  <cp:revision>3</cp:revision>
  <dcterms:created xsi:type="dcterms:W3CDTF">2023-12-27T08:16:00Z</dcterms:created>
  <dcterms:modified xsi:type="dcterms:W3CDTF">2023-12-30T15:19:00Z</dcterms:modified>
</cp:coreProperties>
</file>