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6B" w:rsidRPr="00CF55FB" w:rsidRDefault="00F4456B" w:rsidP="00F4456B">
      <w:pPr>
        <w:spacing w:after="0" w:line="240" w:lineRule="auto"/>
        <w:ind w:left="7088" w:right="-173" w:firstLine="0"/>
        <w:rPr>
          <w:rFonts w:eastAsiaTheme="minorHAnsi"/>
          <w:sz w:val="22"/>
          <w:lang w:val="lt-LT"/>
        </w:rPr>
      </w:pPr>
      <w:r w:rsidRPr="00CF55FB">
        <w:rPr>
          <w:rFonts w:eastAsiaTheme="minorHAnsi"/>
          <w:sz w:val="22"/>
          <w:lang w:val="lt-LT"/>
        </w:rPr>
        <w:t>Prienų ,,Ąžuolo” progimnazijos mokinių, kurie mokosi pagal Bendrojo ugdymo programas, mokymosi pasiekimų vertinimo ir vertinimo rezultatų panaudojimo tvarkos aprašo</w:t>
      </w:r>
      <w:r w:rsidRPr="00CF55FB">
        <w:rPr>
          <w:sz w:val="22"/>
          <w:lang w:val="lt-LT"/>
        </w:rPr>
        <w:t xml:space="preserve">                                                                     </w:t>
      </w:r>
      <w:r w:rsidR="0068005B">
        <w:rPr>
          <w:sz w:val="22"/>
          <w:lang w:val="lt-LT"/>
        </w:rPr>
        <w:t xml:space="preserve">                              12</w:t>
      </w:r>
      <w:r w:rsidRPr="00CF55FB">
        <w:rPr>
          <w:sz w:val="22"/>
          <w:lang w:val="lt-LT"/>
        </w:rPr>
        <w:t xml:space="preserve"> priedas</w:t>
      </w:r>
    </w:p>
    <w:p w:rsidR="00F4456B" w:rsidRPr="00CF55FB" w:rsidRDefault="00F4456B" w:rsidP="00F4456B">
      <w:pPr>
        <w:tabs>
          <w:tab w:val="left" w:pos="7088"/>
        </w:tabs>
        <w:spacing w:after="26" w:line="259" w:lineRule="auto"/>
        <w:ind w:left="7088" w:firstLine="1134"/>
        <w:rPr>
          <w:sz w:val="22"/>
          <w:lang w:val="lt-LT"/>
        </w:rPr>
      </w:pPr>
    </w:p>
    <w:p w:rsidR="00F4456B" w:rsidRPr="00DC546B" w:rsidRDefault="00F4456B" w:rsidP="00F445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DC546B">
        <w:rPr>
          <w:b/>
          <w:szCs w:val="24"/>
          <w:lang w:val="lt-LT"/>
        </w:rPr>
        <w:t>PRIENŲ „ĄŽUOLO“ PROGIMNAZIJOS</w:t>
      </w:r>
    </w:p>
    <w:p w:rsidR="005D30C9" w:rsidRDefault="00F4456B" w:rsidP="00F445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DC546B">
        <w:rPr>
          <w:b/>
          <w:szCs w:val="24"/>
          <w:lang w:val="lt-LT"/>
        </w:rPr>
        <w:t xml:space="preserve">MOKINIŲ, KURIE MOKOSI PAGAL BENDROJO UGDYMO PROGRAMAS, MOKYMOSI PASIEKIMŲ VERTINIMO IR VERTINIMO REZULTATŲ PANAUDOJIMO </w:t>
      </w:r>
    </w:p>
    <w:p w:rsidR="00F4456B" w:rsidRDefault="006B5C37" w:rsidP="00F445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5D30C9">
        <w:rPr>
          <w:b/>
          <w:color w:val="auto"/>
          <w:szCs w:val="24"/>
          <w:lang w:val="lt-LT"/>
        </w:rPr>
        <w:t>GYVENIMO ĮGŪDŽIŲ</w:t>
      </w:r>
      <w:r w:rsidR="00F4456B" w:rsidRPr="005D30C9">
        <w:rPr>
          <w:b/>
          <w:color w:val="auto"/>
          <w:szCs w:val="24"/>
          <w:lang w:val="lt-LT"/>
        </w:rPr>
        <w:t xml:space="preserve"> </w:t>
      </w:r>
      <w:r w:rsidR="00F4456B" w:rsidRPr="00DC546B">
        <w:rPr>
          <w:b/>
          <w:szCs w:val="24"/>
          <w:lang w:val="lt-LT"/>
        </w:rPr>
        <w:t>PAMOKOSE TVARKOS APRAŠAS</w:t>
      </w:r>
    </w:p>
    <w:p w:rsidR="0068005B" w:rsidRDefault="0068005B" w:rsidP="00F4456B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bookmarkStart w:id="0" w:name="_GoBack"/>
      <w:bookmarkEnd w:id="0"/>
    </w:p>
    <w:p w:rsidR="00AF094F" w:rsidRPr="00DC546B" w:rsidRDefault="00AF094F" w:rsidP="0068005B">
      <w:pPr>
        <w:spacing w:after="0" w:line="240" w:lineRule="auto"/>
        <w:ind w:left="0" w:firstLine="0"/>
        <w:rPr>
          <w:b/>
          <w:szCs w:val="24"/>
          <w:lang w:val="lt-LT"/>
        </w:rPr>
      </w:pPr>
    </w:p>
    <w:p w:rsidR="006B5C37" w:rsidRDefault="00AF094F" w:rsidP="0068005B">
      <w:pPr>
        <w:spacing w:after="112" w:line="259" w:lineRule="auto"/>
        <w:ind w:left="1022" w:right="1011"/>
        <w:jc w:val="center"/>
      </w:pPr>
      <w:r w:rsidRPr="00AF094F">
        <w:rPr>
          <w:b/>
        </w:rPr>
        <w:t>I. VERTINIMO TIKSLAS IR NUOSTATOS</w:t>
      </w:r>
      <w:r w:rsidRPr="00AF094F">
        <w:t xml:space="preserve"> </w:t>
      </w:r>
    </w:p>
    <w:p w:rsidR="0068005B" w:rsidRDefault="0068005B" w:rsidP="0068005B">
      <w:pPr>
        <w:spacing w:after="112" w:line="259" w:lineRule="auto"/>
        <w:ind w:left="1022" w:right="1011"/>
        <w:jc w:val="center"/>
      </w:pPr>
    </w:p>
    <w:p w:rsidR="00C45B5D" w:rsidRDefault="006B5C37" w:rsidP="00CF4998">
      <w:pPr>
        <w:spacing w:after="112" w:line="259" w:lineRule="auto"/>
        <w:ind w:left="-142" w:right="1011" w:firstLine="142"/>
        <w:jc w:val="left"/>
        <w:rPr>
          <w:lang w:val="lt-LT"/>
        </w:rPr>
      </w:pPr>
      <w:r>
        <w:rPr>
          <w:lang w:val="lt-LT"/>
        </w:rPr>
        <w:t xml:space="preserve">1. </w:t>
      </w:r>
      <w:r w:rsidRPr="006B5C37">
        <w:rPr>
          <w:lang w:val="lt-LT"/>
        </w:rPr>
        <w:t>Vertinimas skirtas,  kaip pagalba mokiniui sėkming</w:t>
      </w:r>
      <w:r w:rsidR="00C45B5D">
        <w:rPr>
          <w:lang w:val="lt-LT"/>
        </w:rPr>
        <w:t>ai mokytis, tobulėti ir bręsti.</w:t>
      </w:r>
    </w:p>
    <w:p w:rsidR="006B5C37" w:rsidRPr="00C45B5D" w:rsidRDefault="00C45B5D" w:rsidP="00CF4998">
      <w:pPr>
        <w:spacing w:after="112" w:line="259" w:lineRule="auto"/>
        <w:ind w:left="0" w:right="1011" w:firstLine="0"/>
        <w:jc w:val="left"/>
        <w:rPr>
          <w:lang w:val="lt-LT"/>
        </w:rPr>
      </w:pPr>
      <w:r>
        <w:rPr>
          <w:lang w:val="lt-LT"/>
        </w:rPr>
        <w:t>2. T</w:t>
      </w:r>
      <w:r w:rsidRPr="00C45B5D">
        <w:rPr>
          <w:lang w:val="lt-LT"/>
        </w:rPr>
        <w:t>rimes</w:t>
      </w:r>
      <w:r>
        <w:rPr>
          <w:lang w:val="lt-LT"/>
        </w:rPr>
        <w:t>tro ar pusmečio eigoje</w:t>
      </w:r>
      <w:r w:rsidRPr="00C45B5D">
        <w:rPr>
          <w:lang w:val="lt-LT"/>
        </w:rPr>
        <w:t xml:space="preserve"> pasirenka</w:t>
      </w:r>
      <w:r>
        <w:rPr>
          <w:lang w:val="lt-LT"/>
        </w:rPr>
        <w:t xml:space="preserve">ma tinkamas mokiniams </w:t>
      </w:r>
      <w:r w:rsidRPr="00C45B5D">
        <w:rPr>
          <w:lang w:val="lt-LT"/>
        </w:rPr>
        <w:t xml:space="preserve"> formuojamojo vertinimo strategijas, kad sukauptų reikiamą informaciją apie mok</w:t>
      </w:r>
      <w:r>
        <w:rPr>
          <w:lang w:val="lt-LT"/>
        </w:rPr>
        <w:t>inio mokymąsi ir daromą pažangą.</w:t>
      </w:r>
    </w:p>
    <w:p w:rsidR="00AF094F" w:rsidRDefault="00C45B5D" w:rsidP="00CF4998">
      <w:pPr>
        <w:spacing w:after="112" w:line="259" w:lineRule="auto"/>
        <w:ind w:left="0" w:right="1011" w:firstLine="0"/>
        <w:jc w:val="left"/>
        <w:rPr>
          <w:lang w:val="lt-LT"/>
        </w:rPr>
      </w:pPr>
      <w:r>
        <w:rPr>
          <w:lang w:val="lt-LT"/>
        </w:rPr>
        <w:t>3. M</w:t>
      </w:r>
      <w:r w:rsidRPr="00C45B5D">
        <w:rPr>
          <w:lang w:val="lt-LT"/>
        </w:rPr>
        <w:t xml:space="preserve">okslo metų, </w:t>
      </w:r>
      <w:r w:rsidR="00374090">
        <w:rPr>
          <w:lang w:val="lt-LT"/>
        </w:rPr>
        <w:t xml:space="preserve">trimestro </w:t>
      </w:r>
      <w:r>
        <w:rPr>
          <w:lang w:val="lt-LT"/>
        </w:rPr>
        <w:t xml:space="preserve"> pabaigoje </w:t>
      </w:r>
      <w:r w:rsidRPr="00C45B5D">
        <w:rPr>
          <w:lang w:val="lt-LT"/>
        </w:rPr>
        <w:t xml:space="preserve"> analizuoja</w:t>
      </w:r>
      <w:r>
        <w:rPr>
          <w:lang w:val="lt-LT"/>
        </w:rPr>
        <w:t>ma individualūs mokinių pasiekimai, jie</w:t>
      </w:r>
      <w:r w:rsidRPr="00C45B5D">
        <w:rPr>
          <w:lang w:val="lt-LT"/>
        </w:rPr>
        <w:t xml:space="preserve"> aptaria</w:t>
      </w:r>
      <w:r>
        <w:rPr>
          <w:lang w:val="lt-LT"/>
        </w:rPr>
        <w:t>mi</w:t>
      </w:r>
      <w:r w:rsidRPr="00C45B5D">
        <w:rPr>
          <w:lang w:val="lt-LT"/>
        </w:rPr>
        <w:t xml:space="preserve"> kartu su mokiniais</w:t>
      </w:r>
      <w:r>
        <w:rPr>
          <w:lang w:val="lt-LT"/>
        </w:rPr>
        <w:t>.</w:t>
      </w:r>
    </w:p>
    <w:p w:rsidR="00AF094F" w:rsidRDefault="00C45B5D" w:rsidP="0068005B">
      <w:pPr>
        <w:spacing w:after="112" w:line="259" w:lineRule="auto"/>
        <w:ind w:left="0" w:right="1011"/>
        <w:jc w:val="left"/>
        <w:rPr>
          <w:lang w:val="lt-LT"/>
        </w:rPr>
      </w:pPr>
      <w:r>
        <w:rPr>
          <w:lang w:val="lt-LT"/>
        </w:rPr>
        <w:t xml:space="preserve">4. </w:t>
      </w:r>
      <w:r w:rsidRPr="00C45B5D">
        <w:rPr>
          <w:lang w:val="lt-LT"/>
        </w:rPr>
        <w:t xml:space="preserve">Mokinių pažangos ir pasiekimų vertinimas grindžiamas aiškiais, mokiniams  </w:t>
      </w:r>
      <w:r w:rsidRPr="00CF55FB">
        <w:rPr>
          <w:lang w:val="lt-LT"/>
        </w:rPr>
        <w:t>supranta</w:t>
      </w:r>
      <w:r>
        <w:rPr>
          <w:lang w:val="lt-LT"/>
        </w:rPr>
        <w:t>mais kriterijais, susietais su i</w:t>
      </w:r>
      <w:r w:rsidRPr="00CF55FB">
        <w:rPr>
          <w:lang w:val="lt-LT"/>
        </w:rPr>
        <w:t>šsilavinimo standartais</w:t>
      </w:r>
    </w:p>
    <w:p w:rsidR="0068005B" w:rsidRPr="00CF55FB" w:rsidRDefault="0068005B" w:rsidP="0068005B">
      <w:pPr>
        <w:spacing w:after="112" w:line="259" w:lineRule="auto"/>
        <w:ind w:left="0" w:right="1011"/>
        <w:jc w:val="left"/>
        <w:rPr>
          <w:lang w:val="lt-LT"/>
        </w:rPr>
      </w:pPr>
    </w:p>
    <w:p w:rsidR="00C45B5D" w:rsidRDefault="00AF094F" w:rsidP="00374090">
      <w:pPr>
        <w:spacing w:after="0" w:line="358" w:lineRule="auto"/>
        <w:ind w:left="1022" w:right="952"/>
        <w:jc w:val="center"/>
        <w:rPr>
          <w:lang w:val="lt-LT"/>
        </w:rPr>
      </w:pPr>
      <w:r w:rsidRPr="00CF55FB">
        <w:rPr>
          <w:b/>
          <w:lang w:val="lt-LT"/>
        </w:rPr>
        <w:t>II. MOKINIŲ ŽINIŲ, ĮGŪDŽIŲ, KOMPETENCIJŲ VERTINIMO</w:t>
      </w:r>
      <w:r w:rsidRPr="00CF55FB">
        <w:rPr>
          <w:lang w:val="lt-LT"/>
        </w:rPr>
        <w:t xml:space="preserve"> </w:t>
      </w:r>
      <w:r w:rsidRPr="00CF55FB">
        <w:rPr>
          <w:b/>
          <w:lang w:val="lt-LT"/>
        </w:rPr>
        <w:t>TIPAI IR FORMOS, TAIKOMOS UGDYMO PROCESE</w:t>
      </w:r>
    </w:p>
    <w:p w:rsidR="00AF094F" w:rsidRPr="00CF55FB" w:rsidRDefault="00AF094F" w:rsidP="00AF094F">
      <w:pPr>
        <w:spacing w:after="118" w:line="259" w:lineRule="auto"/>
        <w:ind w:left="0" w:firstLine="0"/>
        <w:jc w:val="left"/>
        <w:rPr>
          <w:lang w:val="lt-LT"/>
        </w:rPr>
      </w:pPr>
    </w:p>
    <w:p w:rsidR="00AF094F" w:rsidRPr="00374090" w:rsidRDefault="00374090" w:rsidP="00374090">
      <w:pPr>
        <w:spacing w:after="112" w:line="259" w:lineRule="auto"/>
        <w:ind w:left="0" w:firstLine="0"/>
        <w:jc w:val="left"/>
        <w:rPr>
          <w:b/>
          <w:lang w:val="lt-LT"/>
        </w:rPr>
      </w:pPr>
      <w:r w:rsidRPr="00CF4998">
        <w:rPr>
          <w:lang w:val="lt-LT"/>
        </w:rPr>
        <w:t>5.</w:t>
      </w:r>
      <w:r>
        <w:rPr>
          <w:b/>
          <w:lang w:val="lt-LT"/>
        </w:rPr>
        <w:t xml:space="preserve"> </w:t>
      </w:r>
      <w:r w:rsidR="00AF094F" w:rsidRPr="00CF4998">
        <w:rPr>
          <w:lang w:val="lt-LT"/>
        </w:rPr>
        <w:t xml:space="preserve">Pamokose taikomas </w:t>
      </w:r>
      <w:r w:rsidRPr="00CF4998">
        <w:rPr>
          <w:lang w:val="lt-LT"/>
        </w:rPr>
        <w:t>formuojamasis vertinimas</w:t>
      </w:r>
      <w:r w:rsidR="00AF094F" w:rsidRPr="00CF4998">
        <w:rPr>
          <w:lang w:val="lt-LT"/>
        </w:rPr>
        <w:t>.</w:t>
      </w:r>
      <w:r w:rsidR="00AF094F" w:rsidRPr="00374090">
        <w:rPr>
          <w:b/>
          <w:lang w:val="lt-LT"/>
        </w:rPr>
        <w:t xml:space="preserve">  </w:t>
      </w:r>
    </w:p>
    <w:p w:rsidR="00AF094F" w:rsidRPr="00CF55FB" w:rsidRDefault="00374090" w:rsidP="00374090">
      <w:pPr>
        <w:spacing w:after="8" w:line="383" w:lineRule="auto"/>
        <w:ind w:left="-15" w:firstLine="0"/>
        <w:jc w:val="left"/>
        <w:rPr>
          <w:lang w:val="lt-LT"/>
        </w:rPr>
      </w:pPr>
      <w:r>
        <w:rPr>
          <w:lang w:val="lt-LT"/>
        </w:rPr>
        <w:t>Vertinamas: m</w:t>
      </w:r>
      <w:r w:rsidR="00AF094F" w:rsidRPr="00CF55FB">
        <w:rPr>
          <w:lang w:val="lt-LT"/>
        </w:rPr>
        <w:t>edžiagos supratimas</w:t>
      </w:r>
      <w:r w:rsidR="00C45B5D">
        <w:rPr>
          <w:lang w:val="lt-LT"/>
        </w:rPr>
        <w:t>, aktyvumas, užduočių atlikimas</w:t>
      </w:r>
      <w:r>
        <w:rPr>
          <w:lang w:val="lt-LT"/>
        </w:rPr>
        <w:t>, darbas grupėse.</w:t>
      </w:r>
      <w:r w:rsidR="00AF094F" w:rsidRPr="00CF55FB">
        <w:rPr>
          <w:lang w:val="lt-LT"/>
        </w:rPr>
        <w:t xml:space="preserve"> Vertinamieji komentarai, pagyrimai ir paskatinimai (žodžiu ir raštu). </w:t>
      </w:r>
      <w:r>
        <w:rPr>
          <w:b/>
          <w:lang w:val="lt-LT"/>
        </w:rPr>
        <w:t>Formuojamasis</w:t>
      </w:r>
      <w:r w:rsidR="00AF094F" w:rsidRPr="00CF55FB">
        <w:rPr>
          <w:b/>
          <w:lang w:val="lt-LT"/>
        </w:rPr>
        <w:t xml:space="preserve"> vertinimas - vertinimas „įskaityta“ arba „neįskaityta“.</w:t>
      </w:r>
    </w:p>
    <w:p w:rsidR="00AF094F" w:rsidRPr="00CF4998" w:rsidRDefault="00CF4998" w:rsidP="00CF4998">
      <w:pPr>
        <w:spacing w:after="152" w:line="259" w:lineRule="auto"/>
        <w:ind w:left="0" w:firstLine="0"/>
        <w:jc w:val="left"/>
        <w:rPr>
          <w:lang w:val="lt-LT"/>
        </w:rPr>
      </w:pPr>
      <w:r>
        <w:rPr>
          <w:lang w:val="lt-LT"/>
        </w:rPr>
        <w:t xml:space="preserve">6. </w:t>
      </w:r>
      <w:r w:rsidR="00A63698" w:rsidRPr="00CF4998">
        <w:rPr>
          <w:lang w:val="lt-LT"/>
        </w:rPr>
        <w:t>Gyvenimo įgūdžių</w:t>
      </w:r>
      <w:r w:rsidR="00EB2950">
        <w:rPr>
          <w:lang w:val="lt-LT"/>
        </w:rPr>
        <w:t xml:space="preserve"> pamokose </w:t>
      </w:r>
      <w:r w:rsidR="00AF094F" w:rsidRPr="00CF4998">
        <w:rPr>
          <w:lang w:val="lt-LT"/>
        </w:rPr>
        <w:t xml:space="preserve"> taikoma kaupiamojo vertinimo sistema, kurią sudaro</w:t>
      </w:r>
      <w:r w:rsidR="00AF094F" w:rsidRPr="00CF4998">
        <w:rPr>
          <w:b/>
          <w:lang w:val="lt-LT"/>
        </w:rPr>
        <w:t xml:space="preserve"> </w:t>
      </w:r>
      <w:r w:rsidR="00AF094F" w:rsidRPr="00CF4998">
        <w:rPr>
          <w:lang w:val="lt-LT"/>
        </w:rPr>
        <w:t xml:space="preserve">sumuojami mokinių mokymosi veiklos rezultatai kredito taškais trimestro  </w:t>
      </w:r>
      <w:r w:rsidR="00EB2950">
        <w:rPr>
          <w:lang w:val="lt-LT"/>
        </w:rPr>
        <w:t>eigoje</w:t>
      </w:r>
      <w:r w:rsidR="00AF094F" w:rsidRPr="00CF4998">
        <w:rPr>
          <w:lang w:val="lt-LT"/>
        </w:rPr>
        <w:t xml:space="preserve">. </w:t>
      </w:r>
    </w:p>
    <w:p w:rsidR="0068005B" w:rsidRDefault="00AF094F" w:rsidP="00374090">
      <w:pPr>
        <w:spacing w:after="159" w:line="259" w:lineRule="auto"/>
        <w:ind w:left="-15" w:firstLine="0"/>
        <w:jc w:val="left"/>
        <w:rPr>
          <w:lang w:val="lt-LT"/>
        </w:rPr>
      </w:pPr>
      <w:r w:rsidRPr="00CF55FB">
        <w:rPr>
          <w:lang w:val="lt-LT"/>
        </w:rPr>
        <w:t xml:space="preserve">  7. Kredito taškai paverčiami įvertinimu „įs</w:t>
      </w:r>
      <w:r w:rsidR="005D30C9">
        <w:rPr>
          <w:lang w:val="lt-LT"/>
        </w:rPr>
        <w:t>kaityta“. Surinkus mažiau nei 3</w:t>
      </w:r>
      <w:r w:rsidR="00CF55FB">
        <w:rPr>
          <w:lang w:val="lt-LT"/>
        </w:rPr>
        <w:t>0</w:t>
      </w:r>
      <w:r w:rsidRPr="00CF55FB">
        <w:rPr>
          <w:lang w:val="lt-LT"/>
        </w:rPr>
        <w:t xml:space="preserve"> kredito tašk</w:t>
      </w:r>
      <w:r w:rsidR="00EB2950">
        <w:rPr>
          <w:lang w:val="lt-LT"/>
        </w:rPr>
        <w:t>ų,</w:t>
      </w:r>
      <w:r w:rsidRPr="00CF55FB">
        <w:rPr>
          <w:lang w:val="lt-LT"/>
        </w:rPr>
        <w:t xml:space="preserve"> rašoma  „neįskaityta“.</w:t>
      </w:r>
    </w:p>
    <w:p w:rsidR="0068005B" w:rsidRDefault="0068005B" w:rsidP="00374090">
      <w:pPr>
        <w:spacing w:after="159" w:line="259" w:lineRule="auto"/>
        <w:ind w:left="-15" w:firstLine="0"/>
        <w:jc w:val="left"/>
        <w:rPr>
          <w:lang w:val="lt-LT"/>
        </w:rPr>
      </w:pPr>
    </w:p>
    <w:p w:rsidR="0068005B" w:rsidRDefault="0068005B" w:rsidP="00374090">
      <w:pPr>
        <w:spacing w:after="159" w:line="259" w:lineRule="auto"/>
        <w:ind w:left="-15" w:firstLine="0"/>
        <w:jc w:val="left"/>
        <w:rPr>
          <w:lang w:val="lt-LT"/>
        </w:rPr>
      </w:pPr>
    </w:p>
    <w:p w:rsidR="0068005B" w:rsidRDefault="0068005B" w:rsidP="00374090">
      <w:pPr>
        <w:spacing w:after="159" w:line="259" w:lineRule="auto"/>
        <w:ind w:left="-15" w:firstLine="0"/>
        <w:jc w:val="left"/>
        <w:rPr>
          <w:lang w:val="lt-LT"/>
        </w:rPr>
      </w:pPr>
    </w:p>
    <w:p w:rsidR="0068005B" w:rsidRDefault="0068005B" w:rsidP="00374090">
      <w:pPr>
        <w:spacing w:after="159" w:line="259" w:lineRule="auto"/>
        <w:ind w:left="-15" w:firstLine="0"/>
        <w:jc w:val="left"/>
        <w:rPr>
          <w:lang w:val="lt-LT"/>
        </w:rPr>
      </w:pPr>
    </w:p>
    <w:p w:rsidR="0068005B" w:rsidRDefault="0068005B" w:rsidP="00374090">
      <w:pPr>
        <w:spacing w:after="159" w:line="259" w:lineRule="auto"/>
        <w:ind w:left="-15" w:firstLine="0"/>
        <w:jc w:val="left"/>
        <w:rPr>
          <w:lang w:val="lt-LT"/>
        </w:rPr>
      </w:pPr>
    </w:p>
    <w:p w:rsidR="00AF094F" w:rsidRPr="00CF55FB" w:rsidRDefault="00AF094F" w:rsidP="00374090">
      <w:pPr>
        <w:spacing w:after="159" w:line="259" w:lineRule="auto"/>
        <w:ind w:left="-15" w:firstLine="0"/>
        <w:jc w:val="left"/>
        <w:rPr>
          <w:lang w:val="lt-LT"/>
        </w:rPr>
      </w:pPr>
      <w:r w:rsidRPr="00CF55FB">
        <w:rPr>
          <w:lang w:val="lt-LT"/>
        </w:rPr>
        <w:t xml:space="preserve"> </w:t>
      </w:r>
    </w:p>
    <w:p w:rsidR="00CF4998" w:rsidRDefault="00AF094F" w:rsidP="00AF094F">
      <w:pPr>
        <w:spacing w:after="159" w:line="259" w:lineRule="auto"/>
        <w:ind w:left="0" w:firstLine="0"/>
        <w:rPr>
          <w:lang w:val="lt-LT"/>
        </w:rPr>
      </w:pPr>
      <w:r w:rsidRPr="00CF55FB">
        <w:rPr>
          <w:lang w:val="lt-LT"/>
        </w:rPr>
        <w:t xml:space="preserve"> 8. Kaupiamasis vertinimas: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478"/>
        <w:gridCol w:w="3412"/>
      </w:tblGrid>
      <w:tr w:rsidR="00CF4998" w:rsidTr="00CF4998">
        <w:tc>
          <w:tcPr>
            <w:tcW w:w="6629" w:type="dxa"/>
          </w:tcPr>
          <w:p w:rsidR="00CF4998" w:rsidRDefault="00CF4998" w:rsidP="00EB2950">
            <w:pPr>
              <w:spacing w:after="159" w:line="259" w:lineRule="auto"/>
              <w:ind w:left="0" w:firstLine="0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Veikla</w:t>
            </w:r>
          </w:p>
        </w:tc>
        <w:tc>
          <w:tcPr>
            <w:tcW w:w="3487" w:type="dxa"/>
          </w:tcPr>
          <w:p w:rsidR="00CF4998" w:rsidRDefault="00CF4998" w:rsidP="00EB2950">
            <w:pPr>
              <w:spacing w:after="159" w:line="259" w:lineRule="auto"/>
              <w:ind w:left="0" w:firstLine="0"/>
              <w:jc w:val="center"/>
              <w:rPr>
                <w:lang w:val="lt-LT"/>
              </w:rPr>
            </w:pPr>
            <w:r>
              <w:rPr>
                <w:lang w:val="lt-LT"/>
              </w:rPr>
              <w:t>Kredito taškai</w:t>
            </w:r>
          </w:p>
        </w:tc>
      </w:tr>
      <w:tr w:rsidR="00CF4998" w:rsidTr="00CF4998">
        <w:tc>
          <w:tcPr>
            <w:tcW w:w="6629" w:type="dxa"/>
          </w:tcPr>
          <w:p w:rsidR="00CF4998" w:rsidRDefault="00CF4998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1. Pasiruošimas pamokai</w:t>
            </w:r>
          </w:p>
        </w:tc>
        <w:tc>
          <w:tcPr>
            <w:tcW w:w="3487" w:type="dxa"/>
          </w:tcPr>
          <w:p w:rsidR="00CF4998" w:rsidRDefault="005D30C9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  <w:tr w:rsidR="00CF4998" w:rsidTr="00CF4998">
        <w:tc>
          <w:tcPr>
            <w:tcW w:w="6629" w:type="dxa"/>
          </w:tcPr>
          <w:p w:rsidR="00CF4998" w:rsidRDefault="00CF4998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2. Aktyvumas</w:t>
            </w:r>
          </w:p>
        </w:tc>
        <w:tc>
          <w:tcPr>
            <w:tcW w:w="3487" w:type="dxa"/>
          </w:tcPr>
          <w:p w:rsidR="00CF4998" w:rsidRDefault="005D30C9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1-10</w:t>
            </w:r>
          </w:p>
        </w:tc>
      </w:tr>
      <w:tr w:rsidR="00CF4998" w:rsidTr="00CF4998">
        <w:tc>
          <w:tcPr>
            <w:tcW w:w="6629" w:type="dxa"/>
          </w:tcPr>
          <w:p w:rsidR="00CF4998" w:rsidRDefault="00CF4998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  <w:r w:rsidRPr="00CF4998">
              <w:rPr>
                <w:lang w:val="lt-LT"/>
              </w:rPr>
              <w:t>Kita veikla (kūrybiniai darbai, referatai, kryžiažodžiai, projektai ir pan.)</w:t>
            </w:r>
          </w:p>
        </w:tc>
        <w:tc>
          <w:tcPr>
            <w:tcW w:w="3487" w:type="dxa"/>
          </w:tcPr>
          <w:p w:rsidR="00CF4998" w:rsidRDefault="005D30C9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F4998">
              <w:rPr>
                <w:lang w:val="lt-LT"/>
              </w:rPr>
              <w:t>-10</w:t>
            </w:r>
          </w:p>
        </w:tc>
      </w:tr>
      <w:tr w:rsidR="00CF4998" w:rsidTr="00CF4998">
        <w:tc>
          <w:tcPr>
            <w:tcW w:w="6629" w:type="dxa"/>
          </w:tcPr>
          <w:p w:rsidR="00CF4998" w:rsidRPr="00CF4998" w:rsidRDefault="00CF4998" w:rsidP="00CF4998">
            <w:pPr>
              <w:spacing w:after="0" w:line="240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Pr="00CF4998">
              <w:rPr>
                <w:lang w:val="lt-LT"/>
              </w:rPr>
              <w:t xml:space="preserve"> Skyriaus pabaigoje atliekamas baigiamasis darbas </w:t>
            </w:r>
          </w:p>
          <w:p w:rsidR="00CF4998" w:rsidRDefault="00CF4998" w:rsidP="00CF4998">
            <w:pPr>
              <w:spacing w:after="0" w:line="240" w:lineRule="auto"/>
              <w:ind w:left="0" w:firstLine="0"/>
              <w:rPr>
                <w:lang w:val="lt-LT"/>
              </w:rPr>
            </w:pPr>
            <w:r w:rsidRPr="00CF4998">
              <w:rPr>
                <w:lang w:val="lt-LT"/>
              </w:rPr>
              <w:t>(darbas neįskaitomas surinkus mažiau nei 10 balų)</w:t>
            </w:r>
          </w:p>
        </w:tc>
        <w:tc>
          <w:tcPr>
            <w:tcW w:w="3487" w:type="dxa"/>
          </w:tcPr>
          <w:p w:rsidR="00CF4998" w:rsidRDefault="005D30C9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1-20</w:t>
            </w:r>
          </w:p>
        </w:tc>
      </w:tr>
      <w:tr w:rsidR="00CF4998" w:rsidTr="00CF4998">
        <w:tc>
          <w:tcPr>
            <w:tcW w:w="6629" w:type="dxa"/>
          </w:tcPr>
          <w:p w:rsidR="00CF4998" w:rsidRDefault="00CF4998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 xml:space="preserve">5. </w:t>
            </w:r>
            <w:r w:rsidRPr="00CF4998">
              <w:rPr>
                <w:lang w:val="lt-LT"/>
              </w:rPr>
              <w:t>Užrašai</w:t>
            </w:r>
          </w:p>
        </w:tc>
        <w:tc>
          <w:tcPr>
            <w:tcW w:w="3487" w:type="dxa"/>
          </w:tcPr>
          <w:p w:rsidR="00CF4998" w:rsidRDefault="005D30C9" w:rsidP="00AF094F">
            <w:pPr>
              <w:spacing w:after="159" w:line="259" w:lineRule="auto"/>
              <w:ind w:left="0" w:firstLine="0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</w:tr>
    </w:tbl>
    <w:p w:rsidR="009C3715" w:rsidRDefault="009C3715" w:rsidP="00CF4998">
      <w:pPr>
        <w:spacing w:after="0" w:line="276" w:lineRule="auto"/>
        <w:ind w:left="0" w:firstLine="0"/>
      </w:pPr>
    </w:p>
    <w:p w:rsidR="00AF094F" w:rsidRPr="00CF55FB" w:rsidRDefault="00CF55FB" w:rsidP="00AB6D9B">
      <w:pPr>
        <w:spacing w:after="0" w:line="276" w:lineRule="auto"/>
        <w:ind w:left="-5"/>
        <w:rPr>
          <w:lang w:val="lt-LT"/>
        </w:rPr>
      </w:pPr>
      <w:r>
        <w:t>9</w:t>
      </w:r>
      <w:r w:rsidR="00AB6D9B">
        <w:t xml:space="preserve">. </w:t>
      </w:r>
      <w:r w:rsidR="005D30C9">
        <w:rPr>
          <w:lang w:val="lt-LT"/>
        </w:rPr>
        <w:t>Mokinys</w:t>
      </w:r>
      <w:r w:rsidR="00AF094F" w:rsidRPr="00CF55FB">
        <w:rPr>
          <w:lang w:val="lt-LT"/>
        </w:rPr>
        <w:t>, praleidę</w:t>
      </w:r>
      <w:r w:rsidR="005D30C9">
        <w:rPr>
          <w:lang w:val="lt-LT"/>
        </w:rPr>
        <w:t>s</w:t>
      </w:r>
      <w:r w:rsidR="00AF094F" w:rsidRPr="00CF55FB">
        <w:rPr>
          <w:lang w:val="lt-LT"/>
        </w:rPr>
        <w:t xml:space="preserve"> per trimestrą </w:t>
      </w:r>
      <w:r w:rsidR="005D30C9">
        <w:rPr>
          <w:lang w:val="lt-LT"/>
        </w:rPr>
        <w:t>daugiau kaip 20 proc. pamokų be pateisinamos priežasties</w:t>
      </w:r>
      <w:r w:rsidR="00AF094F" w:rsidRPr="00CF55FB">
        <w:rPr>
          <w:lang w:val="lt-LT"/>
        </w:rPr>
        <w:t xml:space="preserve">, atsiskaito už praleistas temas - iki trimestro pabaigos parengia referatą ar </w:t>
      </w:r>
      <w:proofErr w:type="gramStart"/>
      <w:r w:rsidR="00AF094F" w:rsidRPr="00CF55FB">
        <w:rPr>
          <w:lang w:val="lt-LT"/>
        </w:rPr>
        <w:t xml:space="preserve">projektinį  </w:t>
      </w:r>
      <w:r w:rsidR="00AB6D9B" w:rsidRPr="00CF55FB">
        <w:rPr>
          <w:lang w:val="lt-LT"/>
        </w:rPr>
        <w:t>darbą</w:t>
      </w:r>
      <w:proofErr w:type="gramEnd"/>
      <w:r w:rsidR="00AB6D9B" w:rsidRPr="00CF55FB">
        <w:rPr>
          <w:lang w:val="lt-LT"/>
        </w:rPr>
        <w:t>.</w:t>
      </w:r>
    </w:p>
    <w:p w:rsidR="00AF094F" w:rsidRPr="00CF55FB" w:rsidRDefault="00CF55FB" w:rsidP="00AB6D9B">
      <w:pPr>
        <w:spacing w:after="0" w:line="276" w:lineRule="auto"/>
        <w:ind w:left="-10" w:firstLine="0"/>
        <w:rPr>
          <w:lang w:val="lt-LT"/>
        </w:rPr>
      </w:pPr>
      <w:r>
        <w:rPr>
          <w:lang w:val="lt-LT"/>
        </w:rPr>
        <w:t>10</w:t>
      </w:r>
      <w:r w:rsidR="00AB6D9B" w:rsidRPr="00CF55FB">
        <w:rPr>
          <w:lang w:val="lt-LT"/>
        </w:rPr>
        <w:t xml:space="preserve">. </w:t>
      </w:r>
      <w:r w:rsidR="00AF094F" w:rsidRPr="00CF55FB">
        <w:rPr>
          <w:lang w:val="lt-LT"/>
        </w:rPr>
        <w:t xml:space="preserve">Trimestro pažymys vedamas iš gautų įvertinimų „įskaityta“, „neįskaityta“. </w:t>
      </w:r>
    </w:p>
    <w:p w:rsidR="00AF094F" w:rsidRPr="00CF55FB" w:rsidRDefault="00CF55FB" w:rsidP="00AB6D9B">
      <w:pPr>
        <w:spacing w:after="0" w:line="276" w:lineRule="auto"/>
        <w:ind w:left="284" w:hanging="284"/>
        <w:rPr>
          <w:lang w:val="lt-LT"/>
        </w:rPr>
      </w:pPr>
      <w:r>
        <w:rPr>
          <w:lang w:val="lt-LT"/>
        </w:rPr>
        <w:t>11</w:t>
      </w:r>
      <w:r w:rsidR="00AB6D9B" w:rsidRPr="00CF55FB">
        <w:rPr>
          <w:lang w:val="lt-LT"/>
        </w:rPr>
        <w:t xml:space="preserve">. </w:t>
      </w:r>
      <w:r w:rsidR="00AF094F" w:rsidRPr="00CF55FB">
        <w:rPr>
          <w:lang w:val="lt-LT"/>
        </w:rPr>
        <w:t>Minimalus mokinio įverti</w:t>
      </w:r>
      <w:r w:rsidR="005D30C9">
        <w:rPr>
          <w:lang w:val="lt-LT"/>
        </w:rPr>
        <w:t>nimų skaičius per trimestrą – dvi įskaitos.</w:t>
      </w:r>
    </w:p>
    <w:p w:rsidR="00AB6D9B" w:rsidRPr="00CF55FB" w:rsidRDefault="00AB6D9B" w:rsidP="00AB6D9B">
      <w:pPr>
        <w:spacing w:after="0" w:line="276" w:lineRule="auto"/>
        <w:ind w:left="284" w:hanging="284"/>
        <w:rPr>
          <w:lang w:val="lt-LT"/>
        </w:rPr>
      </w:pPr>
    </w:p>
    <w:p w:rsidR="00AB6D9B" w:rsidRPr="00CF55FB" w:rsidRDefault="00AB6D9B" w:rsidP="00AB6D9B">
      <w:pPr>
        <w:spacing w:after="0" w:line="276" w:lineRule="auto"/>
        <w:ind w:left="284" w:hanging="284"/>
        <w:rPr>
          <w:lang w:val="lt-LT"/>
        </w:rPr>
      </w:pPr>
    </w:p>
    <w:p w:rsidR="00AB6D9B" w:rsidRPr="00AF094F" w:rsidRDefault="00AB6D9B" w:rsidP="00AB6D9B">
      <w:pPr>
        <w:spacing w:after="0" w:line="276" w:lineRule="auto"/>
        <w:ind w:left="284" w:hanging="284"/>
        <w:jc w:val="center"/>
      </w:pPr>
      <w:r>
        <w:t>_________________________</w:t>
      </w:r>
    </w:p>
    <w:p w:rsidR="00AF094F" w:rsidRPr="00AF094F" w:rsidRDefault="00AF094F" w:rsidP="00AB6D9B">
      <w:pPr>
        <w:spacing w:after="0" w:line="259" w:lineRule="auto"/>
        <w:ind w:left="0" w:firstLine="0"/>
        <w:jc w:val="left"/>
      </w:pPr>
      <w:r w:rsidRPr="00AF094F">
        <w:t xml:space="preserve">  </w:t>
      </w:r>
    </w:p>
    <w:p w:rsidR="00AF094F" w:rsidRPr="00AF094F" w:rsidRDefault="00AF094F" w:rsidP="00AB6D9B">
      <w:pPr>
        <w:spacing w:after="0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AF094F" w:rsidRPr="00AF094F" w:rsidRDefault="00AF094F" w:rsidP="00AF094F">
      <w:pPr>
        <w:spacing w:after="112" w:line="259" w:lineRule="auto"/>
        <w:ind w:left="0" w:firstLine="0"/>
        <w:jc w:val="left"/>
      </w:pPr>
    </w:p>
    <w:p w:rsidR="006E2197" w:rsidRPr="00F4456B" w:rsidRDefault="0068005B">
      <w:pPr>
        <w:rPr>
          <w:szCs w:val="24"/>
          <w:lang w:val="lt-LT"/>
        </w:rPr>
      </w:pPr>
    </w:p>
    <w:sectPr w:rsidR="006E2197" w:rsidRPr="00F4456B" w:rsidSect="00CF4998">
      <w:pgSz w:w="12240" w:h="15840"/>
      <w:pgMar w:top="1440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D8B"/>
    <w:multiLevelType w:val="multilevel"/>
    <w:tmpl w:val="9F16A3F4"/>
    <w:lvl w:ilvl="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86D1D"/>
    <w:multiLevelType w:val="hybridMultilevel"/>
    <w:tmpl w:val="5E9881E0"/>
    <w:lvl w:ilvl="0" w:tplc="112E6A0A">
      <w:start w:val="1"/>
      <w:numFmt w:val="decimal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776A">
      <w:start w:val="1"/>
      <w:numFmt w:val="lowerLetter"/>
      <w:lvlText w:val="%2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09F7A">
      <w:start w:val="1"/>
      <w:numFmt w:val="lowerRoman"/>
      <w:lvlText w:val="%3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E95B2">
      <w:start w:val="1"/>
      <w:numFmt w:val="decimal"/>
      <w:lvlText w:val="%4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65158">
      <w:start w:val="1"/>
      <w:numFmt w:val="lowerLetter"/>
      <w:lvlText w:val="%5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656A4">
      <w:start w:val="1"/>
      <w:numFmt w:val="lowerRoman"/>
      <w:lvlText w:val="%6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29E64">
      <w:start w:val="1"/>
      <w:numFmt w:val="decimal"/>
      <w:lvlText w:val="%7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8E832">
      <w:start w:val="1"/>
      <w:numFmt w:val="lowerLetter"/>
      <w:lvlText w:val="%8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26C4E">
      <w:start w:val="1"/>
      <w:numFmt w:val="lowerRoman"/>
      <w:lvlText w:val="%9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C2675"/>
    <w:multiLevelType w:val="multilevel"/>
    <w:tmpl w:val="9F16A3F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74AD7"/>
    <w:multiLevelType w:val="multilevel"/>
    <w:tmpl w:val="9F16A3F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C1F6B"/>
    <w:multiLevelType w:val="multilevel"/>
    <w:tmpl w:val="9F16A3F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80444"/>
    <w:multiLevelType w:val="multilevel"/>
    <w:tmpl w:val="9F16A3F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B"/>
    <w:rsid w:val="00374090"/>
    <w:rsid w:val="005D30C9"/>
    <w:rsid w:val="005E07A6"/>
    <w:rsid w:val="0068005B"/>
    <w:rsid w:val="006B5C37"/>
    <w:rsid w:val="009C3715"/>
    <w:rsid w:val="00A63698"/>
    <w:rsid w:val="00AB6D9B"/>
    <w:rsid w:val="00AF094F"/>
    <w:rsid w:val="00B3786E"/>
    <w:rsid w:val="00C45B5D"/>
    <w:rsid w:val="00CF4998"/>
    <w:rsid w:val="00CF55FB"/>
    <w:rsid w:val="00EB2950"/>
    <w:rsid w:val="00F4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A869"/>
  <w15:docId w15:val="{27732447-AF24-4130-9097-D3881D9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6B"/>
    <w:pPr>
      <w:spacing w:after="129" w:line="269" w:lineRule="auto"/>
      <w:ind w:left="64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09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6D9B"/>
    <w:pPr>
      <w:ind w:left="720"/>
      <w:contextualSpacing/>
    </w:pPr>
  </w:style>
  <w:style w:type="table" w:styleId="TableGrid0">
    <w:name w:val="Table Grid"/>
    <w:basedOn w:val="TableNormal"/>
    <w:uiPriority w:val="39"/>
    <w:rsid w:val="00CF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2024-01-09T19:43:00Z</dcterms:created>
  <dcterms:modified xsi:type="dcterms:W3CDTF">2024-01-09T19:43:00Z</dcterms:modified>
</cp:coreProperties>
</file>