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9D" w:rsidRPr="00EA239D" w:rsidRDefault="00EA239D" w:rsidP="00EA239D">
      <w:pPr>
        <w:jc w:val="center"/>
        <w:rPr>
          <w:rFonts w:ascii="Times New Roman" w:hAnsi="Times New Roman" w:cs="Times New Roman"/>
          <w:b/>
          <w:sz w:val="44"/>
          <w:szCs w:val="44"/>
        </w:rPr>
      </w:pPr>
      <w:r w:rsidRPr="00EA239D">
        <w:rPr>
          <w:rFonts w:ascii="Times New Roman" w:hAnsi="Times New Roman" w:cs="Times New Roman"/>
          <w:b/>
          <w:sz w:val="44"/>
          <w:szCs w:val="44"/>
        </w:rPr>
        <w:t>PRIENŲ ,,ĄŽUOLO“ PROGIMNAZIJA</w:t>
      </w:r>
    </w:p>
    <w:p w:rsidR="00EA239D" w:rsidRPr="00EA239D" w:rsidRDefault="00EA239D" w:rsidP="00EA239D">
      <w:pPr>
        <w:jc w:val="center"/>
        <w:rPr>
          <w:rFonts w:ascii="Times New Roman" w:hAnsi="Times New Roman" w:cs="Times New Roman"/>
          <w:b/>
          <w:sz w:val="44"/>
          <w:szCs w:val="44"/>
        </w:rPr>
      </w:pPr>
    </w:p>
    <w:p w:rsidR="00EA239D" w:rsidRDefault="00EA239D" w:rsidP="00EA239D">
      <w:pPr>
        <w:jc w:val="center"/>
        <w:rPr>
          <w:rFonts w:ascii="Times New Roman" w:hAnsi="Times New Roman" w:cs="Times New Roman"/>
          <w:b/>
          <w:sz w:val="44"/>
          <w:szCs w:val="44"/>
        </w:rPr>
      </w:pPr>
    </w:p>
    <w:p w:rsidR="00EA239D" w:rsidRDefault="00EA239D" w:rsidP="00EA239D">
      <w:pPr>
        <w:jc w:val="center"/>
        <w:rPr>
          <w:rFonts w:ascii="Times New Roman" w:hAnsi="Times New Roman" w:cs="Times New Roman"/>
          <w:b/>
          <w:sz w:val="44"/>
          <w:szCs w:val="44"/>
        </w:rPr>
      </w:pPr>
    </w:p>
    <w:p w:rsidR="00136DDF" w:rsidRPr="00EA239D" w:rsidRDefault="00136DDF" w:rsidP="00EA239D">
      <w:pPr>
        <w:jc w:val="center"/>
        <w:rPr>
          <w:rFonts w:ascii="Times New Roman" w:hAnsi="Times New Roman" w:cs="Times New Roman"/>
          <w:b/>
          <w:sz w:val="72"/>
          <w:szCs w:val="72"/>
        </w:rPr>
      </w:pPr>
      <w:r w:rsidRPr="00EA239D">
        <w:rPr>
          <w:rFonts w:ascii="Times New Roman" w:hAnsi="Times New Roman" w:cs="Times New Roman"/>
          <w:b/>
          <w:sz w:val="72"/>
          <w:szCs w:val="72"/>
        </w:rPr>
        <w:t>2014 – 2015 m.</w:t>
      </w:r>
      <w:r w:rsidR="00EA239D" w:rsidRPr="00EA239D">
        <w:rPr>
          <w:rFonts w:ascii="Times New Roman" w:hAnsi="Times New Roman" w:cs="Times New Roman"/>
          <w:b/>
          <w:sz w:val="72"/>
          <w:szCs w:val="72"/>
        </w:rPr>
        <w:t xml:space="preserve"> </w:t>
      </w:r>
      <w:r w:rsidRPr="00EA239D">
        <w:rPr>
          <w:rFonts w:ascii="Times New Roman" w:hAnsi="Times New Roman" w:cs="Times New Roman"/>
          <w:b/>
          <w:sz w:val="72"/>
          <w:szCs w:val="72"/>
        </w:rPr>
        <w:t xml:space="preserve">m. </w:t>
      </w:r>
      <w:r w:rsidR="00EA239D" w:rsidRPr="00EA239D">
        <w:rPr>
          <w:rFonts w:ascii="Times New Roman" w:hAnsi="Times New Roman" w:cs="Times New Roman"/>
          <w:b/>
          <w:sz w:val="72"/>
          <w:szCs w:val="72"/>
        </w:rPr>
        <w:t xml:space="preserve">progimnazijos </w:t>
      </w:r>
      <w:r w:rsidRPr="00EA239D">
        <w:rPr>
          <w:rFonts w:ascii="Times New Roman" w:hAnsi="Times New Roman" w:cs="Times New Roman"/>
          <w:b/>
          <w:sz w:val="72"/>
          <w:szCs w:val="72"/>
        </w:rPr>
        <w:t>veiklos įsivertinimo ataskaita</w:t>
      </w:r>
    </w:p>
    <w:p w:rsidR="00136DDF" w:rsidRDefault="00136DDF">
      <w:pPr>
        <w:rPr>
          <w:rFonts w:ascii="Times New Roman" w:hAnsi="Times New Roman" w:cs="Times New Roman"/>
          <w:b/>
          <w:sz w:val="56"/>
          <w:szCs w:val="56"/>
        </w:rPr>
      </w:pPr>
    </w:p>
    <w:p w:rsidR="00EA239D" w:rsidRDefault="00EA239D">
      <w:pPr>
        <w:rPr>
          <w:rFonts w:ascii="Times New Roman" w:hAnsi="Times New Roman" w:cs="Times New Roman"/>
          <w:b/>
          <w:sz w:val="56"/>
          <w:szCs w:val="56"/>
        </w:rPr>
      </w:pPr>
    </w:p>
    <w:p w:rsidR="00EA239D" w:rsidRDefault="00EA239D">
      <w:pPr>
        <w:rPr>
          <w:rFonts w:ascii="Times New Roman" w:hAnsi="Times New Roman" w:cs="Times New Roman"/>
          <w:b/>
          <w:sz w:val="56"/>
          <w:szCs w:val="56"/>
        </w:rPr>
      </w:pPr>
    </w:p>
    <w:p w:rsidR="00EA239D" w:rsidRDefault="00EA239D">
      <w:pPr>
        <w:rPr>
          <w:rFonts w:ascii="Times New Roman" w:hAnsi="Times New Roman" w:cs="Times New Roman"/>
          <w:b/>
          <w:sz w:val="56"/>
          <w:szCs w:val="56"/>
        </w:rPr>
      </w:pPr>
    </w:p>
    <w:p w:rsidR="00EA239D" w:rsidRDefault="00EA239D">
      <w:pPr>
        <w:rPr>
          <w:rFonts w:ascii="Times New Roman" w:hAnsi="Times New Roman" w:cs="Times New Roman"/>
          <w:b/>
          <w:sz w:val="56"/>
          <w:szCs w:val="56"/>
        </w:rPr>
      </w:pPr>
    </w:p>
    <w:p w:rsidR="00136DDF" w:rsidRDefault="003149EA">
      <w:pPr>
        <w:rPr>
          <w:rFonts w:ascii="Times New Roman" w:hAnsi="Times New Roman" w:cs="Times New Roman"/>
          <w:b/>
          <w:sz w:val="24"/>
          <w:szCs w:val="24"/>
        </w:rPr>
      </w:pPr>
      <w:r w:rsidRPr="00136DDF">
        <w:rPr>
          <w:rFonts w:ascii="Times New Roman" w:hAnsi="Times New Roman" w:cs="Times New Roman"/>
          <w:b/>
          <w:sz w:val="28"/>
          <w:szCs w:val="28"/>
          <w:u w:val="single"/>
        </w:rPr>
        <w:lastRenderedPageBreak/>
        <w:t>Veiklos įsivertinimo tikslas</w:t>
      </w:r>
      <w:r w:rsidRPr="00136DDF">
        <w:rPr>
          <w:rFonts w:ascii="Times New Roman" w:hAnsi="Times New Roman" w:cs="Times New Roman"/>
          <w:b/>
          <w:sz w:val="28"/>
          <w:szCs w:val="28"/>
        </w:rPr>
        <w:t xml:space="preserve"> –  strateginiame</w:t>
      </w:r>
      <w:r w:rsidR="003256FB" w:rsidRPr="00136DDF">
        <w:rPr>
          <w:rFonts w:ascii="Times New Roman" w:hAnsi="Times New Roman" w:cs="Times New Roman"/>
          <w:b/>
          <w:sz w:val="28"/>
          <w:szCs w:val="28"/>
        </w:rPr>
        <w:t xml:space="preserve"> 2013-2015 m.</w:t>
      </w:r>
      <w:r w:rsidRPr="00136DDF">
        <w:rPr>
          <w:rFonts w:ascii="Times New Roman" w:hAnsi="Times New Roman" w:cs="Times New Roman"/>
          <w:b/>
          <w:sz w:val="28"/>
          <w:szCs w:val="28"/>
        </w:rPr>
        <w:t xml:space="preserve"> plane </w:t>
      </w:r>
      <w:r w:rsidR="00C64E20" w:rsidRPr="00136DDF">
        <w:rPr>
          <w:rFonts w:ascii="Times New Roman" w:hAnsi="Times New Roman" w:cs="Times New Roman"/>
          <w:b/>
          <w:sz w:val="28"/>
          <w:szCs w:val="28"/>
        </w:rPr>
        <w:t xml:space="preserve">numatytų  prioritetinių sričių tobulinimo įgyvendinimo </w:t>
      </w:r>
      <w:r w:rsidRPr="00136DDF">
        <w:rPr>
          <w:rFonts w:ascii="Times New Roman" w:hAnsi="Times New Roman" w:cs="Times New Roman"/>
          <w:b/>
          <w:sz w:val="28"/>
          <w:szCs w:val="28"/>
        </w:rPr>
        <w:t xml:space="preserve"> tarpinis vertinimas</w:t>
      </w:r>
      <w:r w:rsidR="00136DDF">
        <w:rPr>
          <w:rFonts w:ascii="Times New Roman" w:hAnsi="Times New Roman" w:cs="Times New Roman"/>
          <w:b/>
          <w:sz w:val="28"/>
          <w:szCs w:val="28"/>
        </w:rPr>
        <w:t>.</w:t>
      </w:r>
    </w:p>
    <w:p w:rsidR="005D697A" w:rsidRPr="009B3566" w:rsidRDefault="00C64E20">
      <w:pPr>
        <w:rPr>
          <w:rFonts w:ascii="Times New Roman" w:hAnsi="Times New Roman" w:cs="Times New Roman"/>
          <w:b/>
          <w:sz w:val="28"/>
          <w:szCs w:val="28"/>
        </w:rPr>
      </w:pPr>
      <w:r w:rsidRPr="009B3566">
        <w:rPr>
          <w:rFonts w:ascii="Times New Roman" w:hAnsi="Times New Roman" w:cs="Times New Roman"/>
          <w:b/>
          <w:sz w:val="28"/>
          <w:szCs w:val="28"/>
        </w:rPr>
        <w:t>2013 – 2015 m. strateginiame plane numatytos prioritetinės sritys</w:t>
      </w:r>
      <w:r w:rsidR="005D697A" w:rsidRPr="009B3566">
        <w:rPr>
          <w:rFonts w:ascii="Times New Roman" w:hAnsi="Times New Roman" w:cs="Times New Roman"/>
          <w:b/>
          <w:sz w:val="28"/>
          <w:szCs w:val="28"/>
        </w:rPr>
        <w:t>:</w:t>
      </w:r>
    </w:p>
    <w:p w:rsidR="003149EA" w:rsidRDefault="005D697A">
      <w:pPr>
        <w:rPr>
          <w:rFonts w:ascii="Times New Roman" w:hAnsi="Times New Roman" w:cs="Times New Roman"/>
          <w:sz w:val="24"/>
          <w:szCs w:val="24"/>
        </w:rPr>
      </w:pPr>
      <w:r>
        <w:rPr>
          <w:rFonts w:ascii="Times New Roman" w:hAnsi="Times New Roman" w:cs="Times New Roman"/>
          <w:sz w:val="24"/>
          <w:szCs w:val="24"/>
        </w:rPr>
        <w:t>Pažangos siekiai (1.2.)</w:t>
      </w:r>
    </w:p>
    <w:p w:rsidR="005D697A" w:rsidRDefault="005D697A">
      <w:pPr>
        <w:rPr>
          <w:rFonts w:ascii="Times New Roman" w:hAnsi="Times New Roman" w:cs="Times New Roman"/>
          <w:sz w:val="24"/>
          <w:szCs w:val="24"/>
        </w:rPr>
      </w:pPr>
      <w:r>
        <w:rPr>
          <w:rFonts w:ascii="Times New Roman" w:hAnsi="Times New Roman" w:cs="Times New Roman"/>
          <w:sz w:val="24"/>
          <w:szCs w:val="24"/>
        </w:rPr>
        <w:t>Pažanga (3.1.)</w:t>
      </w:r>
    </w:p>
    <w:p w:rsidR="005D697A" w:rsidRDefault="005D697A">
      <w:pPr>
        <w:rPr>
          <w:rFonts w:ascii="Times New Roman" w:hAnsi="Times New Roman" w:cs="Times New Roman"/>
          <w:sz w:val="24"/>
          <w:szCs w:val="24"/>
        </w:rPr>
      </w:pPr>
      <w:r>
        <w:rPr>
          <w:rFonts w:ascii="Times New Roman" w:hAnsi="Times New Roman" w:cs="Times New Roman"/>
          <w:sz w:val="24"/>
          <w:szCs w:val="24"/>
        </w:rPr>
        <w:t>Pamokos struktūros kokybė (2.2.2.)</w:t>
      </w:r>
    </w:p>
    <w:p w:rsidR="005D697A" w:rsidRDefault="005D697A">
      <w:pPr>
        <w:rPr>
          <w:rFonts w:ascii="Times New Roman" w:hAnsi="Times New Roman" w:cs="Times New Roman"/>
          <w:sz w:val="24"/>
          <w:szCs w:val="24"/>
        </w:rPr>
      </w:pPr>
      <w:r>
        <w:rPr>
          <w:rFonts w:ascii="Times New Roman" w:hAnsi="Times New Roman" w:cs="Times New Roman"/>
          <w:sz w:val="24"/>
          <w:szCs w:val="24"/>
        </w:rPr>
        <w:t>Mokymosi veiklos diferencijavimas (2.5.2.)</w:t>
      </w:r>
    </w:p>
    <w:p w:rsidR="005D697A" w:rsidRDefault="005D697A">
      <w:pPr>
        <w:rPr>
          <w:rFonts w:ascii="Times New Roman" w:hAnsi="Times New Roman" w:cs="Times New Roman"/>
          <w:sz w:val="24"/>
          <w:szCs w:val="24"/>
        </w:rPr>
      </w:pPr>
      <w:r>
        <w:rPr>
          <w:rFonts w:ascii="Times New Roman" w:hAnsi="Times New Roman" w:cs="Times New Roman"/>
          <w:sz w:val="24"/>
          <w:szCs w:val="24"/>
        </w:rPr>
        <w:t>Mokymo nuostatos ir būdai (2.3.1.)</w:t>
      </w:r>
    </w:p>
    <w:p w:rsidR="005D697A" w:rsidRDefault="005D697A">
      <w:pPr>
        <w:rPr>
          <w:rFonts w:ascii="Times New Roman" w:hAnsi="Times New Roman" w:cs="Times New Roman"/>
          <w:sz w:val="24"/>
          <w:szCs w:val="24"/>
        </w:rPr>
      </w:pPr>
      <w:r>
        <w:rPr>
          <w:rFonts w:ascii="Times New Roman" w:hAnsi="Times New Roman" w:cs="Times New Roman"/>
          <w:sz w:val="24"/>
          <w:szCs w:val="24"/>
        </w:rPr>
        <w:t>Mokymąsi remiančios lyderystės kūrimas ir plėtotė</w:t>
      </w:r>
    </w:p>
    <w:p w:rsidR="005D697A" w:rsidRDefault="005D697A">
      <w:pPr>
        <w:rPr>
          <w:rFonts w:ascii="Times New Roman" w:hAnsi="Times New Roman" w:cs="Times New Roman"/>
          <w:sz w:val="24"/>
          <w:szCs w:val="24"/>
        </w:rPr>
      </w:pPr>
      <w:r>
        <w:rPr>
          <w:rFonts w:ascii="Times New Roman" w:hAnsi="Times New Roman" w:cs="Times New Roman"/>
          <w:sz w:val="24"/>
          <w:szCs w:val="24"/>
        </w:rPr>
        <w:t>Mokymo(si) išteklių vadyba (5.5.2.)</w:t>
      </w:r>
    </w:p>
    <w:p w:rsidR="005D697A" w:rsidRDefault="005D697A">
      <w:pPr>
        <w:rPr>
          <w:rFonts w:ascii="Times New Roman" w:hAnsi="Times New Roman" w:cs="Times New Roman"/>
          <w:sz w:val="24"/>
          <w:szCs w:val="24"/>
        </w:rPr>
      </w:pPr>
      <w:r>
        <w:rPr>
          <w:rFonts w:ascii="Times New Roman" w:hAnsi="Times New Roman" w:cs="Times New Roman"/>
          <w:sz w:val="24"/>
          <w:szCs w:val="24"/>
        </w:rPr>
        <w:t xml:space="preserve"> MK lėšų planavimo tikslingumas ir veiksmingumas (5.5.1.)</w:t>
      </w:r>
    </w:p>
    <w:p w:rsidR="005D697A" w:rsidRDefault="005D697A">
      <w:pPr>
        <w:rPr>
          <w:rFonts w:ascii="Times New Roman" w:hAnsi="Times New Roman" w:cs="Times New Roman"/>
          <w:sz w:val="24"/>
          <w:szCs w:val="24"/>
        </w:rPr>
      </w:pPr>
      <w:r>
        <w:rPr>
          <w:rFonts w:ascii="Times New Roman" w:hAnsi="Times New Roman" w:cs="Times New Roman"/>
          <w:sz w:val="24"/>
          <w:szCs w:val="24"/>
        </w:rPr>
        <w:t>IKT ir kitos įrangos naudojimo ugdymo procese įgūdžių tobulinimas (5.4.2.)</w:t>
      </w:r>
    </w:p>
    <w:p w:rsidR="005D697A" w:rsidRDefault="005D697A">
      <w:pPr>
        <w:rPr>
          <w:rFonts w:ascii="Times New Roman" w:hAnsi="Times New Roman" w:cs="Times New Roman"/>
          <w:sz w:val="24"/>
          <w:szCs w:val="24"/>
        </w:rPr>
      </w:pPr>
    </w:p>
    <w:p w:rsidR="00FD4363" w:rsidRDefault="005D697A">
      <w:pPr>
        <w:rPr>
          <w:rFonts w:ascii="Times New Roman" w:hAnsi="Times New Roman" w:cs="Times New Roman"/>
          <w:b/>
          <w:sz w:val="24"/>
          <w:szCs w:val="24"/>
        </w:rPr>
      </w:pPr>
      <w:r w:rsidRPr="009B3566">
        <w:rPr>
          <w:rFonts w:ascii="Times New Roman" w:hAnsi="Times New Roman" w:cs="Times New Roman"/>
          <w:b/>
          <w:sz w:val="24"/>
          <w:szCs w:val="24"/>
        </w:rPr>
        <w:t>Vertinimas vykdomas vadovaujantis strateginio plano dalyje  III.  ,,Laukiami rezultatai“ nustatytais pažangos rodikliais bei palyginant pradinį (2012 m.)  ir planuojamą (2015 m.) pasiekimų lygius</w:t>
      </w:r>
      <w:r w:rsidR="00C64E20" w:rsidRPr="009B3566">
        <w:rPr>
          <w:rFonts w:ascii="Times New Roman" w:hAnsi="Times New Roman" w:cs="Times New Roman"/>
          <w:b/>
          <w:sz w:val="24"/>
          <w:szCs w:val="24"/>
        </w:rPr>
        <w:t>.</w:t>
      </w:r>
      <w:r w:rsidR="00FD4363">
        <w:rPr>
          <w:rFonts w:ascii="Times New Roman" w:hAnsi="Times New Roman" w:cs="Times New Roman"/>
          <w:b/>
          <w:sz w:val="24"/>
          <w:szCs w:val="24"/>
        </w:rPr>
        <w:t xml:space="preserve"> </w:t>
      </w:r>
    </w:p>
    <w:p w:rsidR="005D697A" w:rsidRPr="009B3566" w:rsidRDefault="00FD4363">
      <w:pPr>
        <w:rPr>
          <w:rFonts w:ascii="Times New Roman" w:hAnsi="Times New Roman" w:cs="Times New Roman"/>
          <w:b/>
          <w:sz w:val="24"/>
          <w:szCs w:val="24"/>
        </w:rPr>
      </w:pPr>
      <w:r>
        <w:rPr>
          <w:rFonts w:ascii="Times New Roman" w:hAnsi="Times New Roman" w:cs="Times New Roman"/>
          <w:b/>
          <w:sz w:val="24"/>
          <w:szCs w:val="24"/>
        </w:rPr>
        <w:t>Vertinamas 2013 ir 2014 metų laikotarpis.</w:t>
      </w:r>
    </w:p>
    <w:p w:rsidR="005D697A" w:rsidRDefault="005D697A">
      <w:pPr>
        <w:rPr>
          <w:rFonts w:ascii="Times New Roman" w:hAnsi="Times New Roman" w:cs="Times New Roman"/>
          <w:sz w:val="24"/>
          <w:szCs w:val="24"/>
        </w:rPr>
      </w:pPr>
    </w:p>
    <w:p w:rsidR="005D697A" w:rsidRDefault="005D697A">
      <w:pPr>
        <w:rPr>
          <w:rFonts w:ascii="Times New Roman" w:hAnsi="Times New Roman" w:cs="Times New Roman"/>
          <w:sz w:val="24"/>
          <w:szCs w:val="24"/>
        </w:rPr>
      </w:pPr>
      <w:r>
        <w:rPr>
          <w:rFonts w:ascii="Times New Roman" w:hAnsi="Times New Roman" w:cs="Times New Roman"/>
          <w:sz w:val="24"/>
          <w:szCs w:val="24"/>
        </w:rPr>
        <w:t xml:space="preserve">Kiekvienam iš </w:t>
      </w:r>
      <w:r w:rsidR="0044790D">
        <w:rPr>
          <w:rFonts w:ascii="Times New Roman" w:hAnsi="Times New Roman" w:cs="Times New Roman"/>
          <w:sz w:val="24"/>
          <w:szCs w:val="24"/>
        </w:rPr>
        <w:t xml:space="preserve">strateginiame plane </w:t>
      </w:r>
      <w:r>
        <w:rPr>
          <w:rFonts w:ascii="Times New Roman" w:hAnsi="Times New Roman" w:cs="Times New Roman"/>
          <w:sz w:val="24"/>
          <w:szCs w:val="24"/>
        </w:rPr>
        <w:t xml:space="preserve">išvardintųjų </w:t>
      </w:r>
      <w:r w:rsidR="0044790D">
        <w:rPr>
          <w:rFonts w:ascii="Times New Roman" w:hAnsi="Times New Roman" w:cs="Times New Roman"/>
          <w:sz w:val="24"/>
          <w:szCs w:val="24"/>
        </w:rPr>
        <w:t>prioritetų buvo keliami tikslai, uždaviniai bei planuojamos priemonės kiekvienų metų veiklos planuose siekiant pasiekti planuojamą pasiekimų lygį.</w:t>
      </w:r>
    </w:p>
    <w:p w:rsidR="0044790D" w:rsidRPr="009B3566" w:rsidRDefault="0044790D">
      <w:pPr>
        <w:rPr>
          <w:rFonts w:ascii="Times New Roman" w:hAnsi="Times New Roman" w:cs="Times New Roman"/>
          <w:sz w:val="28"/>
          <w:szCs w:val="28"/>
        </w:rPr>
      </w:pPr>
      <w:r w:rsidRPr="009B3566">
        <w:rPr>
          <w:rFonts w:ascii="Times New Roman" w:hAnsi="Times New Roman" w:cs="Times New Roman"/>
          <w:sz w:val="28"/>
          <w:szCs w:val="28"/>
        </w:rPr>
        <w:lastRenderedPageBreak/>
        <w:t xml:space="preserve">Vertinimui </w:t>
      </w:r>
      <w:r w:rsidRPr="009B3566">
        <w:rPr>
          <w:rFonts w:ascii="Times New Roman" w:hAnsi="Times New Roman" w:cs="Times New Roman"/>
          <w:b/>
          <w:sz w:val="28"/>
          <w:szCs w:val="28"/>
        </w:rPr>
        <w:t>pasirinkti metodai</w:t>
      </w:r>
      <w:r w:rsidRPr="009B3566">
        <w:rPr>
          <w:rFonts w:ascii="Times New Roman" w:hAnsi="Times New Roman" w:cs="Times New Roman"/>
          <w:sz w:val="28"/>
          <w:szCs w:val="28"/>
        </w:rPr>
        <w:t>:</w:t>
      </w:r>
    </w:p>
    <w:p w:rsidR="0044790D" w:rsidRDefault="0044790D"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dokumentų analizė;</w:t>
      </w:r>
    </w:p>
    <w:p w:rsidR="00136DDF" w:rsidRDefault="00136DDF"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duomenų ir informacijos </w:t>
      </w:r>
      <w:r w:rsidR="009B3566">
        <w:rPr>
          <w:rFonts w:ascii="Times New Roman" w:hAnsi="Times New Roman" w:cs="Times New Roman"/>
          <w:sz w:val="24"/>
          <w:szCs w:val="24"/>
        </w:rPr>
        <w:t>iš viešai prieinamų šaltinių rinkimas;</w:t>
      </w:r>
    </w:p>
    <w:p w:rsidR="00136DDF" w:rsidRDefault="0044790D"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w:t>
      </w:r>
      <w:r w:rsidR="009B3566">
        <w:rPr>
          <w:rFonts w:ascii="Times New Roman" w:hAnsi="Times New Roman" w:cs="Times New Roman"/>
          <w:sz w:val="24"/>
          <w:szCs w:val="24"/>
        </w:rPr>
        <w:t>nterviu su progimnazijos direktore, dir. pavaduotoja ugdymui;</w:t>
      </w:r>
      <w:r>
        <w:rPr>
          <w:rFonts w:ascii="Times New Roman" w:hAnsi="Times New Roman" w:cs="Times New Roman"/>
          <w:sz w:val="24"/>
          <w:szCs w:val="24"/>
        </w:rPr>
        <w:t xml:space="preserve"> </w:t>
      </w:r>
    </w:p>
    <w:p w:rsidR="0044790D" w:rsidRDefault="009B3566"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diskusijos grupėse</w:t>
      </w:r>
      <w:r w:rsidR="0044790D">
        <w:rPr>
          <w:rFonts w:ascii="Times New Roman" w:hAnsi="Times New Roman" w:cs="Times New Roman"/>
          <w:sz w:val="24"/>
          <w:szCs w:val="24"/>
        </w:rPr>
        <w:t>;</w:t>
      </w:r>
    </w:p>
    <w:p w:rsidR="0044790D" w:rsidRDefault="0044790D"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pamokos stebėjimas;</w:t>
      </w:r>
    </w:p>
    <w:p w:rsidR="0044790D" w:rsidRDefault="0044790D"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renginių, projektinių darbų pristatymų</w:t>
      </w:r>
      <w:r w:rsidR="009B3566">
        <w:rPr>
          <w:rFonts w:ascii="Times New Roman" w:hAnsi="Times New Roman" w:cs="Times New Roman"/>
          <w:sz w:val="24"/>
          <w:szCs w:val="24"/>
        </w:rPr>
        <w:t>, kitų mokyklos veiklų</w:t>
      </w:r>
      <w:r>
        <w:rPr>
          <w:rFonts w:ascii="Times New Roman" w:hAnsi="Times New Roman" w:cs="Times New Roman"/>
          <w:sz w:val="24"/>
          <w:szCs w:val="24"/>
        </w:rPr>
        <w:t xml:space="preserve"> stebėjimas;</w:t>
      </w:r>
    </w:p>
    <w:p w:rsidR="0048505D" w:rsidRPr="0048505D" w:rsidRDefault="0044790D" w:rsidP="0048505D">
      <w:pPr>
        <w:pStyle w:val="Sraopastraipa"/>
        <w:numPr>
          <w:ilvl w:val="0"/>
          <w:numId w:val="1"/>
        </w:numPr>
        <w:rPr>
          <w:rFonts w:ascii="Times New Roman" w:hAnsi="Times New Roman" w:cs="Times New Roman"/>
        </w:rPr>
      </w:pPr>
      <w:r w:rsidRPr="0048505D">
        <w:rPr>
          <w:rFonts w:ascii="Times New Roman" w:hAnsi="Times New Roman" w:cs="Times New Roman"/>
          <w:sz w:val="24"/>
          <w:szCs w:val="24"/>
        </w:rPr>
        <w:t>pamokų st</w:t>
      </w:r>
      <w:r w:rsidR="0048505D" w:rsidRPr="0048505D">
        <w:rPr>
          <w:rFonts w:ascii="Times New Roman" w:hAnsi="Times New Roman" w:cs="Times New Roman"/>
          <w:sz w:val="24"/>
          <w:szCs w:val="24"/>
        </w:rPr>
        <w:t xml:space="preserve">ebėjimo užpildytų formų analizė. </w:t>
      </w:r>
      <w:r w:rsidR="0048505D" w:rsidRPr="0048505D">
        <w:rPr>
          <w:rFonts w:ascii="Times New Roman" w:hAnsi="Times New Roman" w:cs="Times New Roman"/>
          <w:sz w:val="24"/>
        </w:rPr>
        <w:t xml:space="preserve">Analizuotos 54 pamokų stebėjimo formos (31pamoka 5-8 kl. ir 23 pamokos 1-4 kl.). </w:t>
      </w:r>
    </w:p>
    <w:p w:rsidR="0044790D" w:rsidRDefault="0044790D" w:rsidP="0044790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mokytojų apklausa.</w:t>
      </w:r>
    </w:p>
    <w:p w:rsidR="00A773B1" w:rsidRPr="009B3566" w:rsidRDefault="00A773B1" w:rsidP="0044790D">
      <w:pPr>
        <w:rPr>
          <w:rFonts w:ascii="Times New Roman" w:hAnsi="Times New Roman" w:cs="Times New Roman"/>
          <w:sz w:val="28"/>
          <w:szCs w:val="28"/>
        </w:rPr>
      </w:pPr>
      <w:r w:rsidRPr="009B3566">
        <w:rPr>
          <w:rFonts w:ascii="Times New Roman" w:hAnsi="Times New Roman" w:cs="Times New Roman"/>
          <w:sz w:val="28"/>
          <w:szCs w:val="28"/>
        </w:rPr>
        <w:t>Pamokos vertinimas organizuojant pamokų stebėjimą vykdyt</w:t>
      </w:r>
      <w:r w:rsidR="0044790D" w:rsidRPr="009B3566">
        <w:rPr>
          <w:rFonts w:ascii="Times New Roman" w:hAnsi="Times New Roman" w:cs="Times New Roman"/>
          <w:sz w:val="28"/>
          <w:szCs w:val="28"/>
        </w:rPr>
        <w:t xml:space="preserve">as </w:t>
      </w:r>
      <w:r w:rsidRPr="009B3566">
        <w:rPr>
          <w:rFonts w:ascii="Times New Roman" w:hAnsi="Times New Roman" w:cs="Times New Roman"/>
          <w:sz w:val="28"/>
          <w:szCs w:val="28"/>
        </w:rPr>
        <w:t xml:space="preserve">pagal </w:t>
      </w:r>
      <w:r w:rsidRPr="009B3566">
        <w:rPr>
          <w:rFonts w:ascii="Times New Roman" w:hAnsi="Times New Roman" w:cs="Times New Roman"/>
          <w:b/>
          <w:sz w:val="28"/>
          <w:szCs w:val="28"/>
          <w:u w:val="single"/>
        </w:rPr>
        <w:t>kriterijus ir veiklos rodiklius</w:t>
      </w:r>
      <w:r w:rsidRPr="009B3566">
        <w:rPr>
          <w:rFonts w:ascii="Times New Roman" w:hAnsi="Times New Roman" w:cs="Times New Roman"/>
          <w:sz w:val="28"/>
          <w:szCs w:val="28"/>
        </w:rPr>
        <w:t>:</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2.2.1. Mokytojo veiklos planavimas pamokoje;</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2.2.2. Pamokos struktūros kokybė;</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2.3.1. Mokymo nuostatos ir būdai;</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2.3.3. Mokytojo ir mokinio dialogas;</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2.5.2. Mokymosi veiklos diferencijavimas;</w:t>
      </w:r>
    </w:p>
    <w:p w:rsidR="00A773B1" w:rsidRDefault="00A773B1" w:rsidP="0044790D">
      <w:pPr>
        <w:rPr>
          <w:rFonts w:ascii="Times New Roman" w:hAnsi="Times New Roman" w:cs="Times New Roman"/>
          <w:sz w:val="24"/>
          <w:szCs w:val="24"/>
        </w:rPr>
      </w:pPr>
      <w:r>
        <w:rPr>
          <w:rFonts w:ascii="Times New Roman" w:hAnsi="Times New Roman" w:cs="Times New Roman"/>
          <w:sz w:val="24"/>
          <w:szCs w:val="24"/>
        </w:rPr>
        <w:t>IKT ir kitų priemonių/įrangos naudojimas</w:t>
      </w:r>
    </w:p>
    <w:p w:rsidR="00A773B1" w:rsidRPr="009B3566" w:rsidRDefault="00A773B1" w:rsidP="0044790D">
      <w:pPr>
        <w:rPr>
          <w:rFonts w:ascii="Times New Roman" w:hAnsi="Times New Roman" w:cs="Times New Roman"/>
          <w:b/>
          <w:sz w:val="28"/>
          <w:szCs w:val="28"/>
        </w:rPr>
      </w:pPr>
      <w:r w:rsidRPr="009B3566">
        <w:rPr>
          <w:rFonts w:ascii="Times New Roman" w:hAnsi="Times New Roman" w:cs="Times New Roman"/>
          <w:b/>
          <w:sz w:val="28"/>
          <w:szCs w:val="28"/>
        </w:rPr>
        <w:t>Pamokos  vertinimo aspektai:</w:t>
      </w:r>
    </w:p>
    <w:tbl>
      <w:tblPr>
        <w:tblStyle w:val="Lentelstinklelis"/>
        <w:tblW w:w="0" w:type="auto"/>
        <w:tblLook w:val="04A0" w:firstRow="1" w:lastRow="0" w:firstColumn="1" w:lastColumn="0" w:noHBand="0" w:noVBand="1"/>
      </w:tblPr>
      <w:tblGrid>
        <w:gridCol w:w="4644"/>
        <w:gridCol w:w="6237"/>
        <w:gridCol w:w="3119"/>
      </w:tblGrid>
      <w:tr w:rsidR="00A773B1" w:rsidRPr="00DE7C7E" w:rsidTr="00EA239D">
        <w:tc>
          <w:tcPr>
            <w:tcW w:w="4644" w:type="dxa"/>
          </w:tcPr>
          <w:p w:rsidR="00A773B1" w:rsidRPr="00DE7C7E" w:rsidRDefault="00A773B1" w:rsidP="0044790D">
            <w:pPr>
              <w:rPr>
                <w:rFonts w:ascii="Times New Roman" w:hAnsi="Times New Roman" w:cs="Times New Roman"/>
                <w:b/>
                <w:sz w:val="24"/>
                <w:szCs w:val="24"/>
              </w:rPr>
            </w:pPr>
            <w:r w:rsidRPr="00DE7C7E">
              <w:rPr>
                <w:rFonts w:ascii="Times New Roman" w:hAnsi="Times New Roman" w:cs="Times New Roman"/>
                <w:b/>
                <w:sz w:val="24"/>
                <w:szCs w:val="24"/>
              </w:rPr>
              <w:t>Pamokos organizavimo aspektas</w:t>
            </w:r>
          </w:p>
        </w:tc>
        <w:tc>
          <w:tcPr>
            <w:tcW w:w="6237" w:type="dxa"/>
          </w:tcPr>
          <w:p w:rsidR="00A773B1" w:rsidRPr="00DE7C7E" w:rsidRDefault="009643C6" w:rsidP="0044790D">
            <w:pPr>
              <w:rPr>
                <w:rFonts w:ascii="Times New Roman" w:hAnsi="Times New Roman" w:cs="Times New Roman"/>
                <w:b/>
                <w:sz w:val="24"/>
                <w:szCs w:val="24"/>
              </w:rPr>
            </w:pPr>
            <w:r w:rsidRPr="00DE7C7E">
              <w:rPr>
                <w:rFonts w:ascii="Times New Roman" w:hAnsi="Times New Roman" w:cs="Times New Roman"/>
                <w:b/>
                <w:sz w:val="24"/>
                <w:szCs w:val="24"/>
              </w:rPr>
              <w:t>Planuotas lūkestis 2015 metams</w:t>
            </w:r>
          </w:p>
        </w:tc>
        <w:tc>
          <w:tcPr>
            <w:tcW w:w="3119" w:type="dxa"/>
          </w:tcPr>
          <w:p w:rsidR="00A773B1" w:rsidRPr="00DE7C7E" w:rsidRDefault="00DE7C7E" w:rsidP="00DE7C7E">
            <w:pPr>
              <w:rPr>
                <w:rFonts w:ascii="Times New Roman" w:hAnsi="Times New Roman" w:cs="Times New Roman"/>
                <w:b/>
                <w:sz w:val="24"/>
                <w:szCs w:val="24"/>
              </w:rPr>
            </w:pPr>
            <w:r w:rsidRPr="00DE7C7E">
              <w:rPr>
                <w:rFonts w:ascii="Times New Roman" w:hAnsi="Times New Roman" w:cs="Times New Roman"/>
                <w:b/>
                <w:sz w:val="24"/>
                <w:szCs w:val="24"/>
              </w:rPr>
              <w:t>Dalys pamokos stebėjimo formoje</w:t>
            </w:r>
            <w:r w:rsidR="009B3566">
              <w:rPr>
                <w:rFonts w:ascii="Times New Roman" w:hAnsi="Times New Roman" w:cs="Times New Roman"/>
                <w:b/>
                <w:sz w:val="24"/>
                <w:szCs w:val="24"/>
              </w:rPr>
              <w:t xml:space="preserve"> (numeriai pagal eilės tvarką)</w:t>
            </w:r>
          </w:p>
        </w:tc>
      </w:tr>
      <w:tr w:rsidR="00A773B1" w:rsidRPr="00DE7C7E" w:rsidTr="00EA239D">
        <w:tc>
          <w:tcPr>
            <w:tcW w:w="4644" w:type="dxa"/>
          </w:tcPr>
          <w:p w:rsidR="00A773B1" w:rsidRPr="00DE7C7E" w:rsidRDefault="00A773B1" w:rsidP="00377A92">
            <w:pPr>
              <w:rPr>
                <w:rFonts w:ascii="Times New Roman" w:hAnsi="Times New Roman" w:cs="Times New Roman"/>
                <w:sz w:val="24"/>
                <w:szCs w:val="24"/>
              </w:rPr>
            </w:pPr>
            <w:r w:rsidRPr="00DE7C7E">
              <w:rPr>
                <w:rFonts w:ascii="Times New Roman" w:hAnsi="Times New Roman" w:cs="Times New Roman"/>
                <w:sz w:val="24"/>
                <w:szCs w:val="24"/>
              </w:rPr>
              <w:t>Mokinių įsivertinimo įgūdžių gerinimas</w:t>
            </w:r>
          </w:p>
        </w:tc>
        <w:tc>
          <w:tcPr>
            <w:tcW w:w="6237" w:type="dxa"/>
          </w:tcPr>
          <w:p w:rsidR="00A773B1" w:rsidRPr="00DE7C7E" w:rsidRDefault="009643C6" w:rsidP="009643C6">
            <w:pPr>
              <w:rPr>
                <w:rFonts w:ascii="Times New Roman" w:hAnsi="Times New Roman" w:cs="Times New Roman"/>
                <w:sz w:val="24"/>
                <w:szCs w:val="24"/>
              </w:rPr>
            </w:pPr>
            <w:r w:rsidRPr="00DE7C7E">
              <w:rPr>
                <w:rFonts w:ascii="Times New Roman" w:hAnsi="Times New Roman" w:cs="Times New Roman"/>
              </w:rPr>
              <w:t>Mokiniai  skatinami įsivertinti save  ne mažiau kaip 75 proc. pamokų.</w:t>
            </w: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16., 17., 18.</w:t>
            </w:r>
          </w:p>
        </w:tc>
      </w:tr>
      <w:tr w:rsidR="00A773B1" w:rsidRPr="00DE7C7E" w:rsidTr="00EA239D">
        <w:tc>
          <w:tcPr>
            <w:tcW w:w="4644" w:type="dxa"/>
          </w:tcPr>
          <w:p w:rsidR="00A773B1" w:rsidRPr="00DE7C7E" w:rsidRDefault="009643C6" w:rsidP="0044790D">
            <w:pPr>
              <w:rPr>
                <w:rFonts w:ascii="Times New Roman" w:hAnsi="Times New Roman" w:cs="Times New Roman"/>
                <w:sz w:val="24"/>
                <w:szCs w:val="24"/>
              </w:rPr>
            </w:pPr>
            <w:r w:rsidRPr="00DE7C7E">
              <w:rPr>
                <w:rFonts w:ascii="Times New Roman" w:hAnsi="Times New Roman" w:cs="Times New Roman"/>
                <w:sz w:val="24"/>
                <w:szCs w:val="24"/>
              </w:rPr>
              <w:t>Mokymosi uždavinių formulavimo tinkamumas</w:t>
            </w:r>
          </w:p>
        </w:tc>
        <w:tc>
          <w:tcPr>
            <w:tcW w:w="6237" w:type="dxa"/>
          </w:tcPr>
          <w:p w:rsidR="00A773B1" w:rsidRPr="00DE7C7E" w:rsidRDefault="009643C6" w:rsidP="0044790D">
            <w:pPr>
              <w:rPr>
                <w:rFonts w:ascii="Times New Roman" w:hAnsi="Times New Roman" w:cs="Times New Roman"/>
                <w:sz w:val="24"/>
                <w:szCs w:val="24"/>
              </w:rPr>
            </w:pPr>
            <w:r w:rsidRPr="00DE7C7E">
              <w:rPr>
                <w:rFonts w:ascii="Times New Roman" w:hAnsi="Times New Roman" w:cs="Times New Roman"/>
              </w:rPr>
              <w:t>Pamokos uždaviniai formuluojami tinkamai 75 proc. pamokų</w:t>
            </w: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1., 2.</w:t>
            </w:r>
          </w:p>
        </w:tc>
      </w:tr>
      <w:tr w:rsidR="00A773B1" w:rsidRPr="00DE7C7E" w:rsidTr="00EA239D">
        <w:tc>
          <w:tcPr>
            <w:tcW w:w="4644" w:type="dxa"/>
          </w:tcPr>
          <w:p w:rsidR="00A773B1" w:rsidRPr="00DE7C7E" w:rsidRDefault="009643C6" w:rsidP="0044790D">
            <w:pPr>
              <w:rPr>
                <w:rFonts w:ascii="Times New Roman" w:hAnsi="Times New Roman" w:cs="Times New Roman"/>
                <w:b/>
                <w:sz w:val="24"/>
                <w:szCs w:val="24"/>
              </w:rPr>
            </w:pPr>
            <w:r w:rsidRPr="00DE7C7E">
              <w:rPr>
                <w:rFonts w:ascii="Times New Roman" w:hAnsi="Times New Roman" w:cs="Times New Roman"/>
              </w:rPr>
              <w:lastRenderedPageBreak/>
              <w:t>Mokymosi uždavinių, turinio, metodų, priemonių ir mokinių vertinimo dermė pamokoje</w:t>
            </w:r>
          </w:p>
        </w:tc>
        <w:tc>
          <w:tcPr>
            <w:tcW w:w="6237" w:type="dxa"/>
          </w:tcPr>
          <w:p w:rsidR="00A773B1" w:rsidRPr="00DE7C7E" w:rsidRDefault="009643C6" w:rsidP="0044790D">
            <w:pPr>
              <w:rPr>
                <w:rFonts w:ascii="Times New Roman" w:hAnsi="Times New Roman" w:cs="Times New Roman"/>
                <w:sz w:val="24"/>
                <w:szCs w:val="24"/>
              </w:rPr>
            </w:pPr>
            <w:r w:rsidRPr="00DE7C7E">
              <w:rPr>
                <w:rFonts w:ascii="Times New Roman" w:hAnsi="Times New Roman" w:cs="Times New Roman"/>
              </w:rPr>
              <w:t>Dermė fiksuojama 60 proc. pamokų</w:t>
            </w: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3., 4., 15., 16.</w:t>
            </w:r>
          </w:p>
        </w:tc>
      </w:tr>
      <w:tr w:rsidR="00A773B1" w:rsidRPr="00DE7C7E" w:rsidTr="00EA239D">
        <w:tc>
          <w:tcPr>
            <w:tcW w:w="4644" w:type="dxa"/>
          </w:tcPr>
          <w:p w:rsidR="00A773B1" w:rsidRPr="00DE7C7E" w:rsidRDefault="009643C6" w:rsidP="0044790D">
            <w:pPr>
              <w:rPr>
                <w:rFonts w:ascii="Times New Roman" w:hAnsi="Times New Roman" w:cs="Times New Roman"/>
                <w:sz w:val="24"/>
                <w:szCs w:val="24"/>
              </w:rPr>
            </w:pPr>
            <w:r w:rsidRPr="00DE7C7E">
              <w:rPr>
                <w:rFonts w:ascii="Times New Roman" w:hAnsi="Times New Roman" w:cs="Times New Roman"/>
                <w:sz w:val="24"/>
                <w:szCs w:val="24"/>
              </w:rPr>
              <w:t>Mokymosi veiklos diferencijavimo veiksmingumas</w:t>
            </w:r>
          </w:p>
        </w:tc>
        <w:tc>
          <w:tcPr>
            <w:tcW w:w="6237" w:type="dxa"/>
          </w:tcPr>
          <w:p w:rsidR="00A773B1" w:rsidRPr="00DE7C7E" w:rsidRDefault="009643C6" w:rsidP="0044790D">
            <w:pPr>
              <w:rPr>
                <w:rFonts w:ascii="Times New Roman" w:hAnsi="Times New Roman" w:cs="Times New Roman"/>
                <w:b/>
                <w:sz w:val="24"/>
                <w:szCs w:val="24"/>
              </w:rPr>
            </w:pPr>
            <w:r w:rsidRPr="00DE7C7E">
              <w:rPr>
                <w:rFonts w:ascii="Times New Roman" w:hAnsi="Times New Roman" w:cs="Times New Roman"/>
              </w:rPr>
              <w:t>Pasiektas veiksmingas mokymosi veiklos diferencijavimas 60 proc. pamokų</w:t>
            </w: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13., 14.</w:t>
            </w:r>
          </w:p>
        </w:tc>
      </w:tr>
      <w:tr w:rsidR="00A773B1" w:rsidRPr="00DE7C7E" w:rsidTr="00EA239D">
        <w:tc>
          <w:tcPr>
            <w:tcW w:w="4644" w:type="dxa"/>
          </w:tcPr>
          <w:p w:rsidR="00A773B1" w:rsidRPr="00DE7C7E" w:rsidRDefault="009643C6" w:rsidP="0044790D">
            <w:pPr>
              <w:rPr>
                <w:rFonts w:ascii="Times New Roman" w:hAnsi="Times New Roman" w:cs="Times New Roman"/>
                <w:b/>
                <w:sz w:val="24"/>
                <w:szCs w:val="24"/>
              </w:rPr>
            </w:pPr>
            <w:r w:rsidRPr="00DE7C7E">
              <w:rPr>
                <w:rFonts w:ascii="Times New Roman" w:hAnsi="Times New Roman" w:cs="Times New Roman"/>
              </w:rPr>
              <w:t>Ugdomosios veiklos formų pritaikymo tinkamumas, individualaus, grupinio ir visos klasės mokymo derinimas</w:t>
            </w:r>
          </w:p>
        </w:tc>
        <w:tc>
          <w:tcPr>
            <w:tcW w:w="6237" w:type="dxa"/>
          </w:tcPr>
          <w:p w:rsidR="009643C6" w:rsidRPr="00DE7C7E" w:rsidRDefault="009643C6" w:rsidP="009643C6">
            <w:pPr>
              <w:rPr>
                <w:rFonts w:ascii="Times New Roman" w:hAnsi="Times New Roman" w:cs="Times New Roman"/>
              </w:rPr>
            </w:pPr>
            <w:r w:rsidRPr="00DE7C7E">
              <w:rPr>
                <w:rFonts w:ascii="Times New Roman" w:hAnsi="Times New Roman" w:cs="Times New Roman"/>
              </w:rPr>
              <w:t>80 proc. pamokų vykdomas tinkamas derinimas ir ugdomosios veiklos formų pritaikymas.</w:t>
            </w:r>
          </w:p>
          <w:p w:rsidR="009643C6" w:rsidRPr="00DE7C7E" w:rsidRDefault="009643C6" w:rsidP="009643C6">
            <w:pPr>
              <w:rPr>
                <w:rFonts w:ascii="Times New Roman" w:hAnsi="Times New Roman" w:cs="Times New Roman"/>
              </w:rPr>
            </w:pPr>
          </w:p>
          <w:p w:rsidR="00A773B1" w:rsidRPr="00DE7C7E" w:rsidRDefault="00A773B1" w:rsidP="009643C6">
            <w:pPr>
              <w:rPr>
                <w:rFonts w:ascii="Times New Roman" w:hAnsi="Times New Roman" w:cs="Times New Roman"/>
                <w:b/>
                <w:sz w:val="24"/>
                <w:szCs w:val="24"/>
              </w:rPr>
            </w:pP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10., 12., 14.</w:t>
            </w:r>
          </w:p>
        </w:tc>
      </w:tr>
      <w:tr w:rsidR="00A773B1" w:rsidRPr="00DE7C7E" w:rsidTr="00EA239D">
        <w:tc>
          <w:tcPr>
            <w:tcW w:w="4644" w:type="dxa"/>
          </w:tcPr>
          <w:p w:rsidR="00A773B1" w:rsidRPr="00DE7C7E" w:rsidRDefault="009643C6" w:rsidP="009643C6">
            <w:pPr>
              <w:rPr>
                <w:rFonts w:ascii="Times New Roman" w:hAnsi="Times New Roman" w:cs="Times New Roman"/>
                <w:b/>
                <w:sz w:val="24"/>
                <w:szCs w:val="24"/>
              </w:rPr>
            </w:pPr>
            <w:r w:rsidRPr="00DE7C7E">
              <w:rPr>
                <w:rFonts w:ascii="Times New Roman" w:hAnsi="Times New Roman" w:cs="Times New Roman"/>
              </w:rPr>
              <w:t>IKT ir kitos įrangos panaudojimo pamokose veiksmingumas.</w:t>
            </w:r>
          </w:p>
        </w:tc>
        <w:tc>
          <w:tcPr>
            <w:tcW w:w="6237" w:type="dxa"/>
          </w:tcPr>
          <w:p w:rsidR="00A773B1" w:rsidRPr="00DE7C7E" w:rsidRDefault="004E60EA" w:rsidP="0044790D">
            <w:pPr>
              <w:rPr>
                <w:rFonts w:ascii="Times New Roman" w:hAnsi="Times New Roman" w:cs="Times New Roman"/>
                <w:sz w:val="24"/>
                <w:szCs w:val="24"/>
              </w:rPr>
            </w:pPr>
            <w:r>
              <w:rPr>
                <w:rFonts w:ascii="Times New Roman" w:hAnsi="Times New Roman" w:cs="Times New Roman"/>
              </w:rPr>
              <w:t>75</w:t>
            </w:r>
            <w:r w:rsidR="009643C6" w:rsidRPr="00DE7C7E">
              <w:rPr>
                <w:rFonts w:ascii="Times New Roman" w:hAnsi="Times New Roman" w:cs="Times New Roman"/>
              </w:rPr>
              <w:t xml:space="preserve"> proc. pamokų naudojamasi IKT ir kita įranga</w:t>
            </w:r>
          </w:p>
        </w:tc>
        <w:tc>
          <w:tcPr>
            <w:tcW w:w="3119" w:type="dxa"/>
          </w:tcPr>
          <w:p w:rsidR="00A773B1" w:rsidRPr="00DE7C7E" w:rsidRDefault="00DE7C7E" w:rsidP="0044790D">
            <w:pPr>
              <w:rPr>
                <w:rFonts w:ascii="Times New Roman" w:hAnsi="Times New Roman" w:cs="Times New Roman"/>
                <w:b/>
                <w:sz w:val="24"/>
                <w:szCs w:val="24"/>
              </w:rPr>
            </w:pPr>
            <w:r w:rsidRPr="00DE7C7E">
              <w:rPr>
                <w:rFonts w:ascii="Times New Roman" w:hAnsi="Times New Roman" w:cs="Times New Roman"/>
                <w:b/>
                <w:sz w:val="24"/>
                <w:szCs w:val="24"/>
              </w:rPr>
              <w:t>7., 8.</w:t>
            </w:r>
          </w:p>
        </w:tc>
      </w:tr>
    </w:tbl>
    <w:p w:rsidR="00A773B1" w:rsidRPr="00FD4363" w:rsidRDefault="00A641E5" w:rsidP="0044790D">
      <w:pPr>
        <w:rPr>
          <w:rFonts w:ascii="Times New Roman" w:hAnsi="Times New Roman" w:cs="Times New Roman"/>
          <w:b/>
          <w:color w:val="FF0000"/>
          <w:sz w:val="24"/>
          <w:szCs w:val="24"/>
          <w:u w:val="single"/>
        </w:rPr>
      </w:pPr>
      <w:r>
        <w:rPr>
          <w:rFonts w:ascii="Times New Roman" w:hAnsi="Times New Roman" w:cs="Times New Roman"/>
          <w:b/>
          <w:sz w:val="24"/>
          <w:szCs w:val="24"/>
        </w:rPr>
        <w:t xml:space="preserve"> Pamokos forma: </w:t>
      </w:r>
      <w:hyperlink r:id="rId7" w:history="1">
        <w:r w:rsidR="00CC5A67" w:rsidRPr="00CC5A67">
          <w:rPr>
            <w:rStyle w:val="Hipersaitas"/>
            <w:rFonts w:ascii="Times New Roman" w:hAnsi="Times New Roman" w:cs="Times New Roman"/>
            <w:b/>
            <w:sz w:val="24"/>
            <w:szCs w:val="24"/>
          </w:rPr>
          <w:t>http://www.azuolas.prienai.lm.lt/?attachment_id=4001</w:t>
        </w:r>
      </w:hyperlink>
    </w:p>
    <w:p w:rsidR="005B4CBE" w:rsidRDefault="005B4CBE" w:rsidP="00DE7C7E">
      <w:pPr>
        <w:jc w:val="center"/>
        <w:rPr>
          <w:rFonts w:ascii="Times New Roman" w:hAnsi="Times New Roman" w:cs="Times New Roman"/>
          <w:b/>
          <w:sz w:val="28"/>
          <w:szCs w:val="28"/>
        </w:rPr>
      </w:pPr>
    </w:p>
    <w:p w:rsidR="009643C6" w:rsidRPr="00DE7C7E" w:rsidRDefault="009524AC" w:rsidP="00DE7C7E">
      <w:pPr>
        <w:jc w:val="center"/>
        <w:rPr>
          <w:rFonts w:ascii="Times New Roman" w:hAnsi="Times New Roman" w:cs="Times New Roman"/>
          <w:b/>
          <w:sz w:val="28"/>
          <w:szCs w:val="28"/>
        </w:rPr>
      </w:pPr>
      <w:r w:rsidRPr="00DE7C7E">
        <w:rPr>
          <w:rFonts w:ascii="Times New Roman" w:hAnsi="Times New Roman" w:cs="Times New Roman"/>
          <w:b/>
          <w:sz w:val="28"/>
          <w:szCs w:val="28"/>
        </w:rPr>
        <w:t>Prioritetų ir suplanuotų jiems pasiekimų</w:t>
      </w:r>
      <w:r w:rsidR="00DE7C7E" w:rsidRPr="00DE7C7E">
        <w:rPr>
          <w:rFonts w:ascii="Times New Roman" w:hAnsi="Times New Roman" w:cs="Times New Roman"/>
          <w:b/>
          <w:sz w:val="28"/>
          <w:szCs w:val="28"/>
        </w:rPr>
        <w:t xml:space="preserve"> lygių</w:t>
      </w:r>
      <w:r w:rsidRPr="00DE7C7E">
        <w:rPr>
          <w:rFonts w:ascii="Times New Roman" w:hAnsi="Times New Roman" w:cs="Times New Roman"/>
          <w:b/>
          <w:sz w:val="28"/>
          <w:szCs w:val="28"/>
        </w:rPr>
        <w:t xml:space="preserve"> (2015 m.) suvestinė</w:t>
      </w:r>
    </w:p>
    <w:tbl>
      <w:tblPr>
        <w:tblStyle w:val="Lentelstinklelis"/>
        <w:tblW w:w="0" w:type="auto"/>
        <w:tblLook w:val="04A0" w:firstRow="1" w:lastRow="0" w:firstColumn="1" w:lastColumn="0" w:noHBand="0" w:noVBand="1"/>
      </w:tblPr>
      <w:tblGrid>
        <w:gridCol w:w="817"/>
        <w:gridCol w:w="1985"/>
        <w:gridCol w:w="11198"/>
      </w:tblGrid>
      <w:tr w:rsidR="009524AC" w:rsidTr="00EA239D">
        <w:tc>
          <w:tcPr>
            <w:tcW w:w="817" w:type="dxa"/>
          </w:tcPr>
          <w:p w:rsidR="009524AC" w:rsidRDefault="009524AC" w:rsidP="009524AC">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1985" w:type="dxa"/>
          </w:tcPr>
          <w:p w:rsidR="009524AC" w:rsidRDefault="009524AC" w:rsidP="009524AC">
            <w:pPr>
              <w:jc w:val="center"/>
              <w:rPr>
                <w:rFonts w:ascii="Times New Roman" w:hAnsi="Times New Roman" w:cs="Times New Roman"/>
                <w:b/>
                <w:sz w:val="24"/>
                <w:szCs w:val="24"/>
              </w:rPr>
            </w:pPr>
            <w:r>
              <w:rPr>
                <w:rFonts w:ascii="Times New Roman" w:hAnsi="Times New Roman" w:cs="Times New Roman"/>
                <w:b/>
                <w:sz w:val="24"/>
                <w:szCs w:val="24"/>
              </w:rPr>
              <w:t>Prioritetas</w:t>
            </w:r>
          </w:p>
        </w:tc>
        <w:tc>
          <w:tcPr>
            <w:tcW w:w="11198" w:type="dxa"/>
          </w:tcPr>
          <w:p w:rsidR="009524AC" w:rsidRDefault="009524AC" w:rsidP="009524AC">
            <w:pPr>
              <w:jc w:val="center"/>
              <w:rPr>
                <w:rFonts w:ascii="Times New Roman" w:hAnsi="Times New Roman" w:cs="Times New Roman"/>
                <w:b/>
                <w:sz w:val="24"/>
                <w:szCs w:val="24"/>
              </w:rPr>
            </w:pPr>
            <w:r>
              <w:rPr>
                <w:rFonts w:ascii="Times New Roman" w:hAnsi="Times New Roman" w:cs="Times New Roman"/>
                <w:b/>
                <w:sz w:val="24"/>
                <w:szCs w:val="24"/>
              </w:rPr>
              <w:t>Planuotas pasiekimų lygis 2015 m.</w:t>
            </w:r>
          </w:p>
        </w:tc>
      </w:tr>
      <w:tr w:rsidR="00B94DE4" w:rsidTr="00EA239D">
        <w:tc>
          <w:tcPr>
            <w:tcW w:w="817" w:type="dxa"/>
            <w:vMerge w:val="restart"/>
          </w:tcPr>
          <w:p w:rsidR="00B94DE4" w:rsidRPr="009524AC" w:rsidRDefault="00B94DE4" w:rsidP="0044790D">
            <w:pPr>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Pažangos siekiai (1.2.)</w:t>
            </w:r>
          </w:p>
        </w:tc>
        <w:tc>
          <w:tcPr>
            <w:tcW w:w="11198"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Suformuotos strategijos ir aiškūs bendri susitarimai lūkesčiams dėl dalykinių ir bendrųjų mokinių kompetencijų ugdymo</w:t>
            </w:r>
          </w:p>
        </w:tc>
      </w:tr>
      <w:tr w:rsidR="00B94DE4" w:rsidTr="00EA239D">
        <w:tc>
          <w:tcPr>
            <w:tcW w:w="817" w:type="dxa"/>
            <w:vMerge/>
          </w:tcPr>
          <w:p w:rsidR="00B94DE4" w:rsidRPr="009524AC" w:rsidRDefault="00B94DE4" w:rsidP="0044790D">
            <w:pPr>
              <w:rPr>
                <w:rFonts w:ascii="Times New Roman" w:hAnsi="Times New Roman" w:cs="Times New Roman"/>
                <w:sz w:val="24"/>
                <w:szCs w:val="24"/>
              </w:rPr>
            </w:pPr>
          </w:p>
        </w:tc>
        <w:tc>
          <w:tcPr>
            <w:tcW w:w="1985" w:type="dxa"/>
            <w:vMerge/>
          </w:tcPr>
          <w:p w:rsidR="00B94DE4" w:rsidRPr="00B94DE4" w:rsidRDefault="00B94DE4" w:rsidP="0044790D">
            <w:pPr>
              <w:rPr>
                <w:rFonts w:ascii="Times New Roman" w:hAnsi="Times New Roman" w:cs="Times New Roman"/>
                <w:sz w:val="24"/>
                <w:szCs w:val="24"/>
              </w:rPr>
            </w:pPr>
          </w:p>
        </w:tc>
        <w:tc>
          <w:tcPr>
            <w:tcW w:w="11198" w:type="dxa"/>
          </w:tcPr>
          <w:p w:rsidR="00B94DE4" w:rsidRPr="00B94DE4" w:rsidRDefault="00B94DE4" w:rsidP="008E4C0E">
            <w:pPr>
              <w:rPr>
                <w:rFonts w:ascii="Times New Roman" w:hAnsi="Times New Roman" w:cs="Times New Roman"/>
                <w:sz w:val="24"/>
                <w:szCs w:val="24"/>
              </w:rPr>
            </w:pPr>
            <w:r w:rsidRPr="00B94DE4">
              <w:rPr>
                <w:rFonts w:ascii="Times New Roman" w:hAnsi="Times New Roman" w:cs="Times New Roman"/>
              </w:rPr>
              <w:t>Pasiekti visaapimančios veiklos reflektavimo kultūros: pamokoje, neformaliojo švietimo organizavime, mokytojų, mokyklos savivaldos instit</w:t>
            </w:r>
            <w:r w:rsidR="008E4C0E">
              <w:rPr>
                <w:rFonts w:ascii="Times New Roman" w:hAnsi="Times New Roman" w:cs="Times New Roman"/>
              </w:rPr>
              <w:t>ucijų, administracijos veiklose.</w:t>
            </w:r>
          </w:p>
        </w:tc>
      </w:tr>
      <w:tr w:rsidR="00B94DE4" w:rsidTr="00EA239D">
        <w:tc>
          <w:tcPr>
            <w:tcW w:w="817" w:type="dxa"/>
            <w:vMerge w:val="restart"/>
          </w:tcPr>
          <w:p w:rsidR="00B94DE4" w:rsidRPr="009524AC" w:rsidRDefault="00B94DE4" w:rsidP="0044790D">
            <w:pPr>
              <w:rPr>
                <w:rFonts w:ascii="Times New Roman" w:hAnsi="Times New Roman" w:cs="Times New Roman"/>
                <w:sz w:val="24"/>
                <w:szCs w:val="24"/>
              </w:rPr>
            </w:pPr>
            <w:r>
              <w:rPr>
                <w:rFonts w:ascii="Times New Roman" w:hAnsi="Times New Roman" w:cs="Times New Roman"/>
                <w:sz w:val="24"/>
                <w:szCs w:val="24"/>
              </w:rPr>
              <w:t>2.</w:t>
            </w:r>
          </w:p>
        </w:tc>
        <w:tc>
          <w:tcPr>
            <w:tcW w:w="1985" w:type="dxa"/>
            <w:vMerge w:val="restart"/>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Pažanga (3.1.)</w:t>
            </w:r>
          </w:p>
        </w:tc>
        <w:tc>
          <w:tcPr>
            <w:tcW w:w="11198"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Pagerinti mokinių įsivertinimo įgūdžiai, mokiniai tai skatinami daryti ne mažiau kaip 75 proc. pamokų</w:t>
            </w:r>
          </w:p>
        </w:tc>
      </w:tr>
      <w:tr w:rsidR="00B94DE4" w:rsidTr="00EA239D">
        <w:tc>
          <w:tcPr>
            <w:tcW w:w="817" w:type="dxa"/>
            <w:vMerge/>
          </w:tcPr>
          <w:p w:rsidR="00B94DE4" w:rsidRPr="009524AC" w:rsidRDefault="00B94DE4" w:rsidP="0044790D">
            <w:pPr>
              <w:rPr>
                <w:rFonts w:ascii="Times New Roman" w:hAnsi="Times New Roman" w:cs="Times New Roman"/>
                <w:sz w:val="24"/>
                <w:szCs w:val="24"/>
              </w:rPr>
            </w:pPr>
          </w:p>
        </w:tc>
        <w:tc>
          <w:tcPr>
            <w:tcW w:w="1985" w:type="dxa"/>
            <w:vMerge/>
          </w:tcPr>
          <w:p w:rsidR="00B94DE4" w:rsidRPr="00B94DE4" w:rsidRDefault="00B94DE4" w:rsidP="0044790D">
            <w:pPr>
              <w:rPr>
                <w:rFonts w:ascii="Times New Roman" w:hAnsi="Times New Roman" w:cs="Times New Roman"/>
                <w:sz w:val="24"/>
                <w:szCs w:val="24"/>
              </w:rPr>
            </w:pPr>
          </w:p>
        </w:tc>
        <w:tc>
          <w:tcPr>
            <w:tcW w:w="11198"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Bendrą progimnazijos pažangumą pagerintį bent 1 procentu, pagerinti kiekvieno mokinio daromos pažangos (dalykinės ir bendrosios kompetencijos) rodiklius bent 10 procentų</w:t>
            </w:r>
          </w:p>
        </w:tc>
      </w:tr>
      <w:tr w:rsidR="00B94DE4" w:rsidTr="00EA239D">
        <w:tc>
          <w:tcPr>
            <w:tcW w:w="817" w:type="dxa"/>
            <w:vMerge w:val="restart"/>
          </w:tcPr>
          <w:p w:rsidR="00B94DE4" w:rsidRPr="009524AC" w:rsidRDefault="00B94DE4" w:rsidP="0044790D">
            <w:pP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Pamokos struktūros kokybė (pg. 2.2.2.)</w:t>
            </w:r>
          </w:p>
        </w:tc>
        <w:tc>
          <w:tcPr>
            <w:tcW w:w="11198"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rPr>
              <w:t>Pamokos uždaviniai formuluojami tinkamai 75 proc. pamokų.</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Mokymosi uždavinių, turinio, metodų, priemonių ir mokinių vertinimo dermė fiksuojama 60 proc. pamokų</w:t>
            </w:r>
          </w:p>
        </w:tc>
      </w:tr>
      <w:tr w:rsidR="00B94DE4" w:rsidTr="00EA239D">
        <w:tc>
          <w:tcPr>
            <w:tcW w:w="817" w:type="dxa"/>
            <w:vMerge w:val="restart"/>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sz w:val="24"/>
                <w:szCs w:val="24"/>
              </w:rPr>
              <w:t>4.</w:t>
            </w:r>
          </w:p>
        </w:tc>
        <w:tc>
          <w:tcPr>
            <w:tcW w:w="1985" w:type="dxa"/>
            <w:vMerge w:val="restart"/>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bCs/>
              </w:rPr>
              <w:t>Mokymosi veiklos  diferencijavimas  (pg. 2.5.2.)</w:t>
            </w:r>
          </w:p>
        </w:tc>
        <w:tc>
          <w:tcPr>
            <w:tcW w:w="11198" w:type="dxa"/>
          </w:tcPr>
          <w:p w:rsidR="00B94DE4" w:rsidRPr="00B94DE4" w:rsidRDefault="00B94DE4" w:rsidP="009524AC">
            <w:pPr>
              <w:rPr>
                <w:rFonts w:ascii="Times New Roman" w:hAnsi="Times New Roman" w:cs="Times New Roman"/>
                <w:b/>
                <w:sz w:val="24"/>
                <w:szCs w:val="24"/>
              </w:rPr>
            </w:pPr>
            <w:r w:rsidRPr="00B94DE4">
              <w:rPr>
                <w:rFonts w:ascii="Times New Roman" w:hAnsi="Times New Roman" w:cs="Times New Roman"/>
              </w:rPr>
              <w:t>Veiklos diferencijavimui panaudoti 80 proc. ugdymo plano galimybių. Siekti, kad skirtingų mokymosi poreikių (gabių ir turinčių mokymosi sunkumų) mokiniams skiriamų valandų procentinė išraiška būtų apylygė.</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Pasiektas veiksmingas mokymosi veiklos diferencijavimas 60 proc. pamokų</w:t>
            </w:r>
          </w:p>
        </w:tc>
      </w:tr>
      <w:tr w:rsidR="00B94DE4" w:rsidTr="00EA239D">
        <w:tc>
          <w:tcPr>
            <w:tcW w:w="817" w:type="dxa"/>
            <w:vMerge w:val="restart"/>
          </w:tcPr>
          <w:p w:rsidR="00B94DE4" w:rsidRPr="00B94DE4" w:rsidRDefault="00B94DE4" w:rsidP="0044790D">
            <w:pPr>
              <w:rPr>
                <w:rFonts w:ascii="Times New Roman" w:hAnsi="Times New Roman" w:cs="Times New Roman"/>
                <w:sz w:val="24"/>
                <w:szCs w:val="24"/>
              </w:rPr>
            </w:pPr>
            <w:r>
              <w:rPr>
                <w:rFonts w:ascii="Times New Roman" w:hAnsi="Times New Roman" w:cs="Times New Roman"/>
                <w:sz w:val="24"/>
                <w:szCs w:val="24"/>
              </w:rPr>
              <w:t>5.</w:t>
            </w:r>
          </w:p>
        </w:tc>
        <w:tc>
          <w:tcPr>
            <w:tcW w:w="1985" w:type="dxa"/>
            <w:vMerge w:val="restart"/>
          </w:tcPr>
          <w:p w:rsidR="00B94DE4" w:rsidRPr="00B94DE4" w:rsidRDefault="00B94DE4" w:rsidP="009524AC">
            <w:pPr>
              <w:rPr>
                <w:rFonts w:ascii="Times New Roman" w:hAnsi="Times New Roman" w:cs="Times New Roman"/>
              </w:rPr>
            </w:pPr>
            <w:r w:rsidRPr="00B94DE4">
              <w:rPr>
                <w:rFonts w:ascii="Times New Roman" w:hAnsi="Times New Roman" w:cs="Times New Roman"/>
              </w:rPr>
              <w:t>Mokymo nuostatos ir būdai (pg. 2.3.1.)</w:t>
            </w:r>
          </w:p>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9524AC">
            <w:pPr>
              <w:rPr>
                <w:rFonts w:ascii="Times New Roman" w:hAnsi="Times New Roman" w:cs="Times New Roman"/>
                <w:b/>
                <w:sz w:val="24"/>
                <w:szCs w:val="24"/>
              </w:rPr>
            </w:pPr>
            <w:r w:rsidRPr="00B94DE4">
              <w:rPr>
                <w:rFonts w:ascii="Times New Roman" w:hAnsi="Times New Roman" w:cs="Times New Roman"/>
              </w:rPr>
              <w:t>80 proc. pamokų vykdomas tinkamas individualaus, grupinio ir visos klasės mokymo derinimas  ir ugdomosios veiklos formų pritaikymas</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70 proc. pamokų naudojamasi IKT ir kita įranga</w:t>
            </w:r>
          </w:p>
        </w:tc>
      </w:tr>
      <w:tr w:rsidR="00B94DE4" w:rsidTr="00EA239D">
        <w:tc>
          <w:tcPr>
            <w:tcW w:w="817" w:type="dxa"/>
            <w:vMerge w:val="restart"/>
          </w:tcPr>
          <w:p w:rsidR="00B94DE4" w:rsidRPr="00B94DE4" w:rsidRDefault="00B94DE4" w:rsidP="0044790D">
            <w:pPr>
              <w:rPr>
                <w:rFonts w:ascii="Times New Roman" w:hAnsi="Times New Roman" w:cs="Times New Roman"/>
                <w:sz w:val="24"/>
                <w:szCs w:val="24"/>
              </w:rPr>
            </w:pPr>
            <w:r>
              <w:rPr>
                <w:rFonts w:ascii="Times New Roman" w:hAnsi="Times New Roman" w:cs="Times New Roman"/>
                <w:sz w:val="24"/>
                <w:szCs w:val="24"/>
              </w:rPr>
              <w:t>6.</w:t>
            </w:r>
          </w:p>
        </w:tc>
        <w:tc>
          <w:tcPr>
            <w:tcW w:w="1985" w:type="dxa"/>
            <w:vMerge w:val="restart"/>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Mokymąsi remiančios lyderystės kūrimas ir plėtotė</w:t>
            </w:r>
          </w:p>
        </w:tc>
        <w:tc>
          <w:tcPr>
            <w:tcW w:w="11198" w:type="dxa"/>
          </w:tcPr>
          <w:p w:rsidR="00B94DE4" w:rsidRPr="00B94DE4" w:rsidRDefault="00B94DE4" w:rsidP="00B94DE4">
            <w:pPr>
              <w:rPr>
                <w:rFonts w:ascii="Times New Roman" w:hAnsi="Times New Roman" w:cs="Times New Roman"/>
                <w:b/>
                <w:sz w:val="24"/>
                <w:szCs w:val="24"/>
              </w:rPr>
            </w:pPr>
            <w:r w:rsidRPr="00B94DE4">
              <w:rPr>
                <w:rFonts w:ascii="Times New Roman" w:hAnsi="Times New Roman" w:cs="Times New Roman"/>
              </w:rPr>
              <w:t>Modelio įgyvendinime dalyvavo ne mažiau 75 proc. mokytojų</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9524AC">
            <w:pPr>
              <w:rPr>
                <w:rFonts w:ascii="Times New Roman" w:hAnsi="Times New Roman" w:cs="Times New Roman"/>
              </w:rPr>
            </w:pPr>
            <w:r w:rsidRPr="00B94DE4">
              <w:rPr>
                <w:rFonts w:ascii="Times New Roman" w:hAnsi="Times New Roman" w:cs="Times New Roman"/>
              </w:rPr>
              <w:t>Ne mažiau kaip 50 proc. visų progimnazijoje priimamų sprendimų įtraukia visas suinteresuotąsias šalis ir ne mažiau kaip 75 proc. šių sprendimų yra</w:t>
            </w:r>
          </w:p>
          <w:p w:rsidR="00B94DE4" w:rsidRPr="00B94DE4" w:rsidRDefault="00B94DE4" w:rsidP="009524AC">
            <w:pPr>
              <w:rPr>
                <w:rFonts w:ascii="Times New Roman" w:hAnsi="Times New Roman" w:cs="Times New Roman"/>
              </w:rPr>
            </w:pPr>
            <w:r w:rsidRPr="00B94DE4">
              <w:rPr>
                <w:rFonts w:ascii="Times New Roman" w:hAnsi="Times New Roman" w:cs="Times New Roman"/>
              </w:rPr>
              <w:t>įgyvendinami laiku ir pagal sutartą</w:t>
            </w:r>
          </w:p>
          <w:p w:rsidR="00B94DE4" w:rsidRPr="00B94DE4" w:rsidRDefault="00B94DE4" w:rsidP="00B94DE4">
            <w:pPr>
              <w:rPr>
                <w:rFonts w:ascii="Times New Roman" w:hAnsi="Times New Roman" w:cs="Times New Roman"/>
                <w:b/>
                <w:sz w:val="24"/>
                <w:szCs w:val="24"/>
              </w:rPr>
            </w:pPr>
            <w:r w:rsidRPr="00B94DE4">
              <w:rPr>
                <w:rFonts w:ascii="Times New Roman" w:hAnsi="Times New Roman" w:cs="Times New Roman"/>
              </w:rPr>
              <w:lastRenderedPageBreak/>
              <w:t>standartą (kokybiškai).</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Įgyvendintos dvi metodinės įsitraukimą bei viena bendravimą skatinančios iniciatyvos</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b/>
                <w:sz w:val="24"/>
                <w:szCs w:val="24"/>
              </w:rPr>
            </w:pPr>
            <w:r w:rsidRPr="00B94DE4">
              <w:rPr>
                <w:rFonts w:ascii="Times New Roman" w:hAnsi="Times New Roman" w:cs="Times New Roman"/>
              </w:rPr>
              <w:t>Ne rečiau kaip vieną kartą per metus vyksta progimnazijos bendruomenės atstovų diskusija su bent vienu vietos politiku, kurios metu priimama ne mažiau kaip du progimnazijai aktualūs susitarimai</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44790D">
            <w:pPr>
              <w:rPr>
                <w:rFonts w:ascii="Times New Roman" w:hAnsi="Times New Roman" w:cs="Times New Roman"/>
                <w:b/>
                <w:sz w:val="24"/>
                <w:szCs w:val="24"/>
              </w:rPr>
            </w:pPr>
          </w:p>
        </w:tc>
        <w:tc>
          <w:tcPr>
            <w:tcW w:w="11198" w:type="dxa"/>
          </w:tcPr>
          <w:p w:rsidR="00B94DE4" w:rsidRPr="00B94DE4" w:rsidRDefault="00B94DE4" w:rsidP="0044790D">
            <w:pPr>
              <w:rPr>
                <w:rFonts w:ascii="Times New Roman" w:hAnsi="Times New Roman" w:cs="Times New Roman"/>
              </w:rPr>
            </w:pPr>
            <w:r w:rsidRPr="00B94DE4">
              <w:rPr>
                <w:rFonts w:ascii="Times New Roman" w:hAnsi="Times New Roman" w:cs="Times New Roman"/>
              </w:rPr>
              <w:t>Ne rečiau kaip vieną kartą per mokslo metus vyksta apibrėžtos veiklos refleksijos pokalbis tarp švietimo skyriaus atstovo ir direktoriaus, prog-jos vadovo ir ne mažiau kaip 90 proc. mokytojų; visų 4 – 8 klasių auklėtojų ir ne mažiau kaip 75 proc. mokinių.</w:t>
            </w:r>
          </w:p>
        </w:tc>
      </w:tr>
      <w:tr w:rsidR="00B94DE4" w:rsidTr="00EA239D">
        <w:tc>
          <w:tcPr>
            <w:tcW w:w="817" w:type="dxa"/>
            <w:vMerge w:val="restart"/>
          </w:tcPr>
          <w:p w:rsidR="00B94DE4" w:rsidRPr="00B94DE4" w:rsidRDefault="00B94DE4" w:rsidP="0044790D">
            <w:pPr>
              <w:rPr>
                <w:rFonts w:ascii="Times New Roman" w:hAnsi="Times New Roman" w:cs="Times New Roman"/>
                <w:sz w:val="24"/>
                <w:szCs w:val="24"/>
              </w:rPr>
            </w:pPr>
            <w:r>
              <w:rPr>
                <w:rFonts w:ascii="Times New Roman" w:hAnsi="Times New Roman" w:cs="Times New Roman"/>
                <w:sz w:val="24"/>
                <w:szCs w:val="24"/>
              </w:rPr>
              <w:t>7.</w:t>
            </w:r>
          </w:p>
        </w:tc>
        <w:tc>
          <w:tcPr>
            <w:tcW w:w="1985" w:type="dxa"/>
            <w:vMerge w:val="restart"/>
          </w:tcPr>
          <w:p w:rsidR="00B94DE4" w:rsidRPr="00B94DE4" w:rsidRDefault="00B94DE4" w:rsidP="00B94DE4">
            <w:pPr>
              <w:rPr>
                <w:rFonts w:ascii="Times New Roman" w:hAnsi="Times New Roman" w:cs="Times New Roman"/>
              </w:rPr>
            </w:pPr>
            <w:r w:rsidRPr="00B94DE4">
              <w:rPr>
                <w:rFonts w:ascii="Times New Roman" w:hAnsi="Times New Roman" w:cs="Times New Roman"/>
              </w:rPr>
              <w:t>Mokymo(si) išteklių vadyba (pg. 5.5.2.)</w:t>
            </w:r>
          </w:p>
          <w:p w:rsidR="00B94DE4" w:rsidRPr="00B94DE4" w:rsidRDefault="00B94DE4" w:rsidP="00B94DE4">
            <w:pPr>
              <w:rPr>
                <w:rFonts w:ascii="Times New Roman" w:hAnsi="Times New Roman" w:cs="Times New Roman"/>
                <w:b/>
                <w:sz w:val="24"/>
                <w:szCs w:val="24"/>
              </w:rPr>
            </w:pPr>
          </w:p>
        </w:tc>
        <w:tc>
          <w:tcPr>
            <w:tcW w:w="11198" w:type="dxa"/>
          </w:tcPr>
          <w:p w:rsidR="00B94DE4" w:rsidRPr="00B94DE4" w:rsidRDefault="00B94DE4" w:rsidP="00B94DE4">
            <w:pPr>
              <w:rPr>
                <w:rFonts w:ascii="Times New Roman" w:hAnsi="Times New Roman" w:cs="Times New Roman"/>
              </w:rPr>
            </w:pPr>
            <w:r w:rsidRPr="00B94DE4">
              <w:rPr>
                <w:rFonts w:ascii="Times New Roman" w:hAnsi="Times New Roman" w:cs="Times New Roman"/>
                <w:bCs/>
              </w:rPr>
              <w:t>Progimnazija pakankamai apsirūpinusi būtiniausiomis mokymo priemonėmis, planuojamos MK lėšos turimų materialinių išteklių atnaujinimui, sėkmingai tęsiamos papildomo finansavimo šaltinių pritraukimo tradicijos.</w:t>
            </w:r>
          </w:p>
        </w:tc>
      </w:tr>
      <w:tr w:rsidR="00B94DE4" w:rsidTr="00EA239D">
        <w:tc>
          <w:tcPr>
            <w:tcW w:w="817" w:type="dxa"/>
            <w:vMerge/>
          </w:tcPr>
          <w:p w:rsidR="00B94DE4" w:rsidRDefault="00B94DE4" w:rsidP="0044790D">
            <w:pPr>
              <w:rPr>
                <w:rFonts w:ascii="Times New Roman" w:hAnsi="Times New Roman" w:cs="Times New Roman"/>
                <w:b/>
                <w:sz w:val="24"/>
                <w:szCs w:val="24"/>
              </w:rPr>
            </w:pPr>
          </w:p>
        </w:tc>
        <w:tc>
          <w:tcPr>
            <w:tcW w:w="1985" w:type="dxa"/>
            <w:vMerge/>
          </w:tcPr>
          <w:p w:rsidR="00B94DE4" w:rsidRPr="00B94DE4" w:rsidRDefault="00B94DE4" w:rsidP="00B94DE4">
            <w:pPr>
              <w:rPr>
                <w:rFonts w:ascii="Times New Roman" w:hAnsi="Times New Roman" w:cs="Times New Roman"/>
                <w:b/>
              </w:rPr>
            </w:pPr>
          </w:p>
        </w:tc>
        <w:tc>
          <w:tcPr>
            <w:tcW w:w="11198" w:type="dxa"/>
          </w:tcPr>
          <w:p w:rsidR="00B94DE4" w:rsidRPr="00B94DE4" w:rsidRDefault="00B94DE4" w:rsidP="00B94DE4">
            <w:pPr>
              <w:rPr>
                <w:rFonts w:ascii="Times New Roman" w:hAnsi="Times New Roman" w:cs="Times New Roman"/>
                <w:bCs/>
              </w:rPr>
            </w:pPr>
            <w:r w:rsidRPr="00B94DE4">
              <w:rPr>
                <w:rFonts w:ascii="Times New Roman" w:hAnsi="Times New Roman" w:cs="Times New Roman"/>
                <w:bCs/>
              </w:rPr>
              <w:t>35 proc. pagerintas mokymosi išteklių, informacijos šaltinių panaudojimo veiksmingumas.</w:t>
            </w:r>
          </w:p>
        </w:tc>
      </w:tr>
      <w:tr w:rsidR="00B94DE4" w:rsidTr="00EA239D">
        <w:tc>
          <w:tcPr>
            <w:tcW w:w="817"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sz w:val="24"/>
                <w:szCs w:val="24"/>
              </w:rPr>
              <w:t>8.</w:t>
            </w:r>
          </w:p>
        </w:tc>
        <w:tc>
          <w:tcPr>
            <w:tcW w:w="1985" w:type="dxa"/>
          </w:tcPr>
          <w:p w:rsidR="00B94DE4" w:rsidRPr="00B94DE4" w:rsidRDefault="00B94DE4" w:rsidP="00A01E81">
            <w:pPr>
              <w:rPr>
                <w:rFonts w:ascii="Times New Roman" w:hAnsi="Times New Roman" w:cs="Times New Roman"/>
                <w:b/>
              </w:rPr>
            </w:pPr>
            <w:r w:rsidRPr="00B94DE4">
              <w:rPr>
                <w:rFonts w:ascii="Times New Roman" w:hAnsi="Times New Roman" w:cs="Times New Roman"/>
                <w:bCs/>
              </w:rPr>
              <w:t>MK lėšų planavimo tikslingumas ir veiksmingumas (pg. 5.5.1.)</w:t>
            </w:r>
          </w:p>
        </w:tc>
        <w:tc>
          <w:tcPr>
            <w:tcW w:w="11198" w:type="dxa"/>
          </w:tcPr>
          <w:p w:rsidR="00B94DE4" w:rsidRPr="00B94DE4" w:rsidRDefault="00B94DE4" w:rsidP="00B94DE4">
            <w:pPr>
              <w:rPr>
                <w:rFonts w:ascii="Times New Roman" w:hAnsi="Times New Roman" w:cs="Times New Roman"/>
                <w:bCs/>
              </w:rPr>
            </w:pPr>
            <w:r w:rsidRPr="00B94DE4">
              <w:rPr>
                <w:rFonts w:ascii="Times New Roman" w:hAnsi="Times New Roman" w:cs="Times New Roman"/>
                <w:bCs/>
              </w:rPr>
              <w:t>Optimalus suplanavimas (Ugdymo planai) ir klasių komplektavimas, pagrįstas turimomis MK lėšomis</w:t>
            </w:r>
          </w:p>
        </w:tc>
      </w:tr>
      <w:tr w:rsidR="00B94DE4" w:rsidTr="00EA239D">
        <w:tc>
          <w:tcPr>
            <w:tcW w:w="817" w:type="dxa"/>
          </w:tcPr>
          <w:p w:rsidR="00B94DE4" w:rsidRPr="00B94DE4" w:rsidRDefault="00B94DE4" w:rsidP="0044790D">
            <w:pPr>
              <w:rPr>
                <w:rFonts w:ascii="Times New Roman" w:hAnsi="Times New Roman" w:cs="Times New Roman"/>
                <w:sz w:val="24"/>
                <w:szCs w:val="24"/>
              </w:rPr>
            </w:pPr>
            <w:r w:rsidRPr="00B94DE4">
              <w:rPr>
                <w:rFonts w:ascii="Times New Roman" w:hAnsi="Times New Roman" w:cs="Times New Roman"/>
                <w:sz w:val="24"/>
                <w:szCs w:val="24"/>
              </w:rPr>
              <w:t>9.</w:t>
            </w:r>
          </w:p>
        </w:tc>
        <w:tc>
          <w:tcPr>
            <w:tcW w:w="1985" w:type="dxa"/>
          </w:tcPr>
          <w:p w:rsidR="00B94DE4" w:rsidRPr="00B94DE4" w:rsidRDefault="00B94DE4" w:rsidP="00B94DE4">
            <w:pPr>
              <w:rPr>
                <w:rFonts w:ascii="Times New Roman" w:hAnsi="Times New Roman" w:cs="Times New Roman"/>
                <w:b/>
              </w:rPr>
            </w:pPr>
            <w:r w:rsidRPr="00B94DE4">
              <w:rPr>
                <w:rFonts w:ascii="Times New Roman" w:hAnsi="Times New Roman" w:cs="Times New Roman"/>
              </w:rPr>
              <w:t>IKT ir kitos įrangos naudojimo ugdymo procese įgūdžių tobulinimas. (pg. 5.4.2.)</w:t>
            </w:r>
          </w:p>
        </w:tc>
        <w:tc>
          <w:tcPr>
            <w:tcW w:w="11198" w:type="dxa"/>
          </w:tcPr>
          <w:p w:rsidR="00B94DE4" w:rsidRPr="00B94DE4" w:rsidRDefault="00B94DE4" w:rsidP="00B94DE4">
            <w:pPr>
              <w:rPr>
                <w:rFonts w:ascii="Times New Roman" w:hAnsi="Times New Roman" w:cs="Times New Roman"/>
                <w:bCs/>
              </w:rPr>
            </w:pPr>
            <w:r w:rsidRPr="00B94DE4">
              <w:rPr>
                <w:rFonts w:ascii="Times New Roman" w:hAnsi="Times New Roman" w:cs="Times New Roman"/>
                <w:bCs/>
              </w:rPr>
              <w:t>Sudarytos galimybės visų mokymuisi užtikrinant mokymosi formų, būdų, konsultavimosi galimybių įvairovę, prieinamumą. Šiems tikslams pasitelkiama IKT inžinieriaus, dir.  pavaduotojos ugdymui pagalba. Esant poreikiui organizuojami kviestinių lektorių vedami mokymai</w:t>
            </w:r>
          </w:p>
        </w:tc>
      </w:tr>
    </w:tbl>
    <w:p w:rsidR="005B4CBE" w:rsidRDefault="005B4CBE" w:rsidP="0044790D">
      <w:pPr>
        <w:rPr>
          <w:rFonts w:ascii="Times New Roman" w:hAnsi="Times New Roman" w:cs="Times New Roman"/>
          <w:b/>
          <w:sz w:val="28"/>
          <w:szCs w:val="28"/>
        </w:rPr>
      </w:pPr>
    </w:p>
    <w:p w:rsidR="009524AC" w:rsidRPr="009B3566" w:rsidRDefault="003E69C7" w:rsidP="0044790D">
      <w:pPr>
        <w:rPr>
          <w:rFonts w:ascii="Times New Roman" w:hAnsi="Times New Roman" w:cs="Times New Roman"/>
          <w:b/>
          <w:sz w:val="28"/>
          <w:szCs w:val="28"/>
        </w:rPr>
      </w:pPr>
      <w:r w:rsidRPr="009B3566">
        <w:rPr>
          <w:rFonts w:ascii="Times New Roman" w:hAnsi="Times New Roman" w:cs="Times New Roman"/>
          <w:b/>
          <w:sz w:val="28"/>
          <w:szCs w:val="28"/>
        </w:rPr>
        <w:t>Pasirinktų vertinimo sričių/prioritetų ir iliustracijų/pažangos rodiklių suvestinė</w:t>
      </w:r>
    </w:p>
    <w:tbl>
      <w:tblPr>
        <w:tblStyle w:val="Lentelstinklelis"/>
        <w:tblW w:w="0" w:type="auto"/>
        <w:tblLook w:val="04A0" w:firstRow="1" w:lastRow="0" w:firstColumn="1" w:lastColumn="0" w:noHBand="0" w:noVBand="1"/>
      </w:tblPr>
      <w:tblGrid>
        <w:gridCol w:w="817"/>
        <w:gridCol w:w="1985"/>
        <w:gridCol w:w="11198"/>
      </w:tblGrid>
      <w:tr w:rsidR="003E69C7" w:rsidTr="00EA239D">
        <w:tc>
          <w:tcPr>
            <w:tcW w:w="817" w:type="dxa"/>
          </w:tcPr>
          <w:p w:rsidR="003E69C7" w:rsidRDefault="003E69C7" w:rsidP="000A5885">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1985" w:type="dxa"/>
          </w:tcPr>
          <w:p w:rsidR="003E69C7" w:rsidRDefault="003E69C7" w:rsidP="000A5885">
            <w:pPr>
              <w:jc w:val="center"/>
              <w:rPr>
                <w:rFonts w:ascii="Times New Roman" w:hAnsi="Times New Roman" w:cs="Times New Roman"/>
                <w:b/>
                <w:sz w:val="24"/>
                <w:szCs w:val="24"/>
              </w:rPr>
            </w:pPr>
            <w:r>
              <w:rPr>
                <w:rFonts w:ascii="Times New Roman" w:hAnsi="Times New Roman" w:cs="Times New Roman"/>
                <w:b/>
                <w:sz w:val="24"/>
                <w:szCs w:val="24"/>
              </w:rPr>
              <w:t>Vertinama sritis/Prioritetas</w:t>
            </w:r>
          </w:p>
        </w:tc>
        <w:tc>
          <w:tcPr>
            <w:tcW w:w="11198" w:type="dxa"/>
          </w:tcPr>
          <w:p w:rsidR="003E69C7" w:rsidRDefault="003E69C7" w:rsidP="000A5885">
            <w:pPr>
              <w:jc w:val="center"/>
              <w:rPr>
                <w:rFonts w:ascii="Times New Roman" w:hAnsi="Times New Roman" w:cs="Times New Roman"/>
                <w:b/>
                <w:sz w:val="24"/>
                <w:szCs w:val="24"/>
              </w:rPr>
            </w:pPr>
            <w:r>
              <w:rPr>
                <w:rFonts w:ascii="Times New Roman" w:hAnsi="Times New Roman" w:cs="Times New Roman"/>
                <w:b/>
                <w:sz w:val="24"/>
                <w:szCs w:val="24"/>
              </w:rPr>
              <w:t>Iliustracija/pažangos rodiklis</w:t>
            </w:r>
          </w:p>
        </w:tc>
      </w:tr>
      <w:tr w:rsidR="003E69C7" w:rsidTr="00EA239D">
        <w:tc>
          <w:tcPr>
            <w:tcW w:w="817" w:type="dxa"/>
            <w:vMerge w:val="restart"/>
          </w:tcPr>
          <w:p w:rsidR="003E69C7" w:rsidRPr="009524AC" w:rsidRDefault="003E69C7" w:rsidP="000A5885">
            <w:pPr>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rPr>
              <w:t>Pažangos siekiai (1.2.)</w:t>
            </w:r>
          </w:p>
        </w:tc>
        <w:tc>
          <w:tcPr>
            <w:tcW w:w="11198" w:type="dxa"/>
          </w:tcPr>
          <w:p w:rsidR="003E69C7" w:rsidRPr="00B76C31" w:rsidRDefault="003E5BC8" w:rsidP="003E5BC8">
            <w:pPr>
              <w:rPr>
                <w:rFonts w:ascii="Times New Roman" w:hAnsi="Times New Roman" w:cs="Times New Roman"/>
                <w:sz w:val="24"/>
                <w:szCs w:val="24"/>
              </w:rPr>
            </w:pPr>
            <w:r w:rsidRPr="00B76C31">
              <w:rPr>
                <w:rFonts w:ascii="Times New Roman" w:hAnsi="Times New Roman" w:cs="Times New Roman"/>
                <w:sz w:val="24"/>
                <w:szCs w:val="24"/>
              </w:rPr>
              <w:t>Progimnazijoje yra suformuotos ir veikia asmenybės ugdymo strategijos, aiškūs susitarimai dėl asmenybės socialinio ir moralinio ugdymo tikslų ir vizijos, auga pasiekimų lūkesčių lygis.</w:t>
            </w:r>
          </w:p>
        </w:tc>
      </w:tr>
      <w:tr w:rsidR="003E69C7" w:rsidTr="00EA239D">
        <w:tc>
          <w:tcPr>
            <w:tcW w:w="817" w:type="dxa"/>
            <w:vMerge/>
          </w:tcPr>
          <w:p w:rsidR="003E69C7" w:rsidRPr="009524AC" w:rsidRDefault="003E69C7" w:rsidP="000A5885">
            <w:pPr>
              <w:rPr>
                <w:rFonts w:ascii="Times New Roman" w:hAnsi="Times New Roman" w:cs="Times New Roman"/>
                <w:sz w:val="24"/>
                <w:szCs w:val="24"/>
              </w:rPr>
            </w:pPr>
          </w:p>
        </w:tc>
        <w:tc>
          <w:tcPr>
            <w:tcW w:w="1985" w:type="dxa"/>
            <w:vMerge/>
          </w:tcPr>
          <w:p w:rsidR="003E69C7" w:rsidRPr="00B94DE4" w:rsidRDefault="003E69C7" w:rsidP="000A5885">
            <w:pPr>
              <w:rPr>
                <w:rFonts w:ascii="Times New Roman" w:hAnsi="Times New Roman" w:cs="Times New Roman"/>
                <w:sz w:val="24"/>
                <w:szCs w:val="24"/>
              </w:rPr>
            </w:pPr>
          </w:p>
        </w:tc>
        <w:tc>
          <w:tcPr>
            <w:tcW w:w="11198" w:type="dxa"/>
          </w:tcPr>
          <w:p w:rsidR="003E69C7" w:rsidRPr="00B76C31" w:rsidRDefault="003E5BC8" w:rsidP="000A5885">
            <w:pPr>
              <w:rPr>
                <w:rFonts w:ascii="Times New Roman" w:hAnsi="Times New Roman" w:cs="Times New Roman"/>
                <w:sz w:val="24"/>
                <w:szCs w:val="24"/>
              </w:rPr>
            </w:pPr>
            <w:r w:rsidRPr="00B76C31">
              <w:rPr>
                <w:rFonts w:ascii="Times New Roman" w:hAnsi="Times New Roman" w:cs="Times New Roman"/>
                <w:sz w:val="24"/>
                <w:szCs w:val="24"/>
              </w:rPr>
              <w:t>Progimnazijoje planuojama pažanga, formuojama veiklos ir patirties refleksijos kultūra, veiklos tobulinimas grindžiamas įsivertinimo duomenimis</w:t>
            </w:r>
          </w:p>
        </w:tc>
      </w:tr>
      <w:tr w:rsidR="003E69C7" w:rsidTr="00EA239D">
        <w:tc>
          <w:tcPr>
            <w:tcW w:w="817" w:type="dxa"/>
            <w:vMerge w:val="restart"/>
          </w:tcPr>
          <w:p w:rsidR="003E69C7" w:rsidRPr="009524AC" w:rsidRDefault="003E69C7" w:rsidP="000A5885">
            <w:pPr>
              <w:rPr>
                <w:rFonts w:ascii="Times New Roman" w:hAnsi="Times New Roman" w:cs="Times New Roman"/>
                <w:sz w:val="24"/>
                <w:szCs w:val="24"/>
              </w:rPr>
            </w:pPr>
            <w:r>
              <w:rPr>
                <w:rFonts w:ascii="Times New Roman" w:hAnsi="Times New Roman" w:cs="Times New Roman"/>
                <w:sz w:val="24"/>
                <w:szCs w:val="24"/>
              </w:rPr>
              <w:t>2.</w:t>
            </w:r>
          </w:p>
        </w:tc>
        <w:tc>
          <w:tcPr>
            <w:tcW w:w="1985" w:type="dxa"/>
            <w:vMerge w:val="restart"/>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rPr>
              <w:t>Pažanga (3.1.)</w:t>
            </w:r>
          </w:p>
        </w:tc>
        <w:tc>
          <w:tcPr>
            <w:tcW w:w="11198" w:type="dxa"/>
          </w:tcPr>
          <w:p w:rsidR="003E69C7" w:rsidRPr="00B76C31" w:rsidRDefault="003E5BC8" w:rsidP="003E5BC8">
            <w:pPr>
              <w:rPr>
                <w:rFonts w:ascii="Times New Roman" w:hAnsi="Times New Roman" w:cs="Times New Roman"/>
                <w:sz w:val="24"/>
                <w:szCs w:val="24"/>
              </w:rPr>
            </w:pPr>
            <w:r w:rsidRPr="00B76C31">
              <w:rPr>
                <w:rFonts w:ascii="Times New Roman" w:hAnsi="Times New Roman" w:cs="Times New Roman"/>
                <w:sz w:val="24"/>
                <w:szCs w:val="24"/>
              </w:rPr>
              <w:t>Sudarytos galimybės ir pagerinti mokinių gebėjimai įsivertinti ir vertinti savo pasiekimus</w:t>
            </w:r>
          </w:p>
        </w:tc>
      </w:tr>
      <w:tr w:rsidR="003E69C7" w:rsidTr="00EA239D">
        <w:tc>
          <w:tcPr>
            <w:tcW w:w="817" w:type="dxa"/>
            <w:vMerge/>
          </w:tcPr>
          <w:p w:rsidR="003E69C7" w:rsidRPr="009524AC" w:rsidRDefault="003E69C7" w:rsidP="000A5885">
            <w:pPr>
              <w:rPr>
                <w:rFonts w:ascii="Times New Roman" w:hAnsi="Times New Roman" w:cs="Times New Roman"/>
                <w:sz w:val="24"/>
                <w:szCs w:val="24"/>
              </w:rPr>
            </w:pPr>
          </w:p>
        </w:tc>
        <w:tc>
          <w:tcPr>
            <w:tcW w:w="1985" w:type="dxa"/>
            <w:vMerge/>
          </w:tcPr>
          <w:p w:rsidR="003E69C7" w:rsidRPr="00B94DE4" w:rsidRDefault="003E69C7" w:rsidP="000A5885">
            <w:pPr>
              <w:rPr>
                <w:rFonts w:ascii="Times New Roman" w:hAnsi="Times New Roman" w:cs="Times New Roman"/>
                <w:sz w:val="24"/>
                <w:szCs w:val="24"/>
              </w:rPr>
            </w:pPr>
          </w:p>
        </w:tc>
        <w:tc>
          <w:tcPr>
            <w:tcW w:w="11198" w:type="dxa"/>
          </w:tcPr>
          <w:p w:rsidR="003E69C7" w:rsidRPr="00B76C31" w:rsidRDefault="003E5BC8" w:rsidP="003E5BC8">
            <w:pPr>
              <w:rPr>
                <w:rFonts w:ascii="Times New Roman" w:hAnsi="Times New Roman" w:cs="Times New Roman"/>
                <w:sz w:val="24"/>
                <w:szCs w:val="24"/>
              </w:rPr>
            </w:pPr>
            <w:r w:rsidRPr="00B76C31">
              <w:rPr>
                <w:rFonts w:ascii="Times New Roman" w:hAnsi="Times New Roman" w:cs="Times New Roman"/>
                <w:sz w:val="24"/>
                <w:szCs w:val="24"/>
              </w:rPr>
              <w:t>Gerėjantis mokyklos pažangumas ir kiekvieno mokinio daroma pažanga, apimanti dalykines ir bendrąsias kompetencijas</w:t>
            </w:r>
          </w:p>
        </w:tc>
      </w:tr>
      <w:tr w:rsidR="003E69C7" w:rsidTr="00EA239D">
        <w:tc>
          <w:tcPr>
            <w:tcW w:w="817" w:type="dxa"/>
            <w:vMerge w:val="restart"/>
          </w:tcPr>
          <w:p w:rsidR="003E69C7" w:rsidRPr="009524AC" w:rsidRDefault="003E69C7" w:rsidP="000A5885">
            <w:pP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rPr>
              <w:t>Pamokos struktūros kokybė (pg. 2.2.2.)</w:t>
            </w:r>
          </w:p>
        </w:tc>
        <w:tc>
          <w:tcPr>
            <w:tcW w:w="11198" w:type="dxa"/>
          </w:tcPr>
          <w:p w:rsidR="003E69C7" w:rsidRPr="00B76C31" w:rsidRDefault="003E5BC8" w:rsidP="003E5BC8">
            <w:pPr>
              <w:rPr>
                <w:rFonts w:ascii="Times New Roman" w:hAnsi="Times New Roman" w:cs="Times New Roman"/>
                <w:sz w:val="24"/>
                <w:szCs w:val="24"/>
              </w:rPr>
            </w:pPr>
            <w:r w:rsidRPr="00B76C31">
              <w:rPr>
                <w:rFonts w:ascii="Times New Roman" w:hAnsi="Times New Roman" w:cs="Times New Roman"/>
                <w:sz w:val="24"/>
                <w:szCs w:val="24"/>
              </w:rPr>
              <w:t>Pamokos uždavinių formulavimo aiškumas, suprantamumas ir atitikimas mokinių galimybėms ir poreikiams.</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b/>
                <w:sz w:val="24"/>
                <w:szCs w:val="24"/>
              </w:rPr>
            </w:pPr>
            <w:r w:rsidRPr="00B76C31">
              <w:rPr>
                <w:rFonts w:ascii="Times New Roman" w:hAnsi="Times New Roman" w:cs="Times New Roman"/>
                <w:sz w:val="24"/>
                <w:szCs w:val="24"/>
              </w:rPr>
              <w:t>Mokymosi uždavinių, turinio, metodų, priemonių ir mokinių vertinimo dermė pamokoje.</w:t>
            </w:r>
          </w:p>
        </w:tc>
      </w:tr>
      <w:tr w:rsidR="003E69C7" w:rsidTr="00EA239D">
        <w:tc>
          <w:tcPr>
            <w:tcW w:w="817" w:type="dxa"/>
            <w:vMerge w:val="restart"/>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sz w:val="24"/>
                <w:szCs w:val="24"/>
              </w:rPr>
              <w:lastRenderedPageBreak/>
              <w:t>4.</w:t>
            </w:r>
          </w:p>
        </w:tc>
        <w:tc>
          <w:tcPr>
            <w:tcW w:w="1985" w:type="dxa"/>
            <w:vMerge w:val="restart"/>
          </w:tcPr>
          <w:p w:rsidR="003E69C7" w:rsidRPr="00B94DE4" w:rsidRDefault="003E69C7" w:rsidP="000A5885">
            <w:pPr>
              <w:rPr>
                <w:rFonts w:ascii="Times New Roman" w:hAnsi="Times New Roman" w:cs="Times New Roman"/>
                <w:b/>
                <w:sz w:val="24"/>
                <w:szCs w:val="24"/>
              </w:rPr>
            </w:pPr>
            <w:r w:rsidRPr="00B94DE4">
              <w:rPr>
                <w:rFonts w:ascii="Times New Roman" w:hAnsi="Times New Roman" w:cs="Times New Roman"/>
                <w:bCs/>
              </w:rPr>
              <w:t>Mokymosi veiklos  diferencijavimas  (pg. 2.5.2.)</w:t>
            </w:r>
          </w:p>
        </w:tc>
        <w:tc>
          <w:tcPr>
            <w:tcW w:w="11198" w:type="dxa"/>
          </w:tcPr>
          <w:p w:rsidR="003E69C7" w:rsidRPr="00B76C31" w:rsidRDefault="003E5BC8" w:rsidP="003E5BC8">
            <w:pPr>
              <w:rPr>
                <w:rFonts w:ascii="Times New Roman" w:hAnsi="Times New Roman" w:cs="Times New Roman"/>
                <w:b/>
                <w:sz w:val="24"/>
                <w:szCs w:val="24"/>
              </w:rPr>
            </w:pPr>
            <w:r w:rsidRPr="00B76C31">
              <w:rPr>
                <w:rFonts w:ascii="Times New Roman" w:hAnsi="Times New Roman" w:cs="Times New Roman"/>
                <w:sz w:val="24"/>
                <w:szCs w:val="24"/>
              </w:rPr>
              <w:t>Ugdymas maksimaliai diferencijuojamas pagal ugdymo programų, bendrųjų ugdymo planų numatytas galimybes.</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b/>
                <w:sz w:val="24"/>
                <w:szCs w:val="24"/>
              </w:rPr>
            </w:pPr>
            <w:r w:rsidRPr="00B76C31">
              <w:rPr>
                <w:rFonts w:ascii="Times New Roman" w:hAnsi="Times New Roman" w:cs="Times New Roman"/>
                <w:sz w:val="24"/>
                <w:szCs w:val="24"/>
              </w:rPr>
              <w:t>Ugdymo turinio apimtis, metodai, reikalavimai mokymosi pasiekimams pritaikomi atskirų mokinių poreikiams, gebėjimams ir polinkiams.</w:t>
            </w:r>
          </w:p>
        </w:tc>
      </w:tr>
      <w:tr w:rsidR="003E69C7" w:rsidTr="00EA239D">
        <w:tc>
          <w:tcPr>
            <w:tcW w:w="817" w:type="dxa"/>
            <w:vMerge w:val="restart"/>
          </w:tcPr>
          <w:p w:rsidR="003E69C7" w:rsidRPr="00B94DE4" w:rsidRDefault="003E69C7" w:rsidP="000A5885">
            <w:pPr>
              <w:rPr>
                <w:rFonts w:ascii="Times New Roman" w:hAnsi="Times New Roman" w:cs="Times New Roman"/>
                <w:sz w:val="24"/>
                <w:szCs w:val="24"/>
              </w:rPr>
            </w:pPr>
            <w:r>
              <w:rPr>
                <w:rFonts w:ascii="Times New Roman" w:hAnsi="Times New Roman" w:cs="Times New Roman"/>
                <w:sz w:val="24"/>
                <w:szCs w:val="24"/>
              </w:rPr>
              <w:t>5.</w:t>
            </w:r>
          </w:p>
        </w:tc>
        <w:tc>
          <w:tcPr>
            <w:tcW w:w="1985" w:type="dxa"/>
            <w:vMerge w:val="restart"/>
          </w:tcPr>
          <w:p w:rsidR="003E69C7" w:rsidRPr="00B94DE4" w:rsidRDefault="003E69C7" w:rsidP="000A5885">
            <w:pPr>
              <w:rPr>
                <w:rFonts w:ascii="Times New Roman" w:hAnsi="Times New Roman" w:cs="Times New Roman"/>
              </w:rPr>
            </w:pPr>
            <w:r w:rsidRPr="00B94DE4">
              <w:rPr>
                <w:rFonts w:ascii="Times New Roman" w:hAnsi="Times New Roman" w:cs="Times New Roman"/>
              </w:rPr>
              <w:t>Mokymo nuostatos ir būdai (pg. 2.3.1.)</w:t>
            </w:r>
          </w:p>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3E5BC8">
            <w:pPr>
              <w:rPr>
                <w:rFonts w:ascii="Times New Roman" w:hAnsi="Times New Roman" w:cs="Times New Roman"/>
                <w:b/>
                <w:sz w:val="24"/>
                <w:szCs w:val="24"/>
              </w:rPr>
            </w:pPr>
            <w:r w:rsidRPr="00B76C31">
              <w:rPr>
                <w:rFonts w:ascii="Times New Roman" w:hAnsi="Times New Roman" w:cs="Times New Roman"/>
                <w:sz w:val="24"/>
                <w:szCs w:val="24"/>
              </w:rPr>
              <w:t>Ugdomosios veiklos formų pritaikymo tinkamumas, individualaus, grupinio ir visos klasės mokymo derinimas.</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b/>
                <w:sz w:val="24"/>
                <w:szCs w:val="24"/>
              </w:rPr>
            </w:pPr>
            <w:r w:rsidRPr="00B76C31">
              <w:rPr>
                <w:rFonts w:ascii="Times New Roman" w:hAnsi="Times New Roman" w:cs="Times New Roman"/>
                <w:sz w:val="24"/>
                <w:szCs w:val="24"/>
              </w:rPr>
              <w:t>Padidėjusi mokinių motyvacija ir aktyvumas pamokoje dėl turimos IKT ir kitos įrangos veiksmingo panaudojimo pamokose.</w:t>
            </w:r>
          </w:p>
        </w:tc>
      </w:tr>
      <w:tr w:rsidR="003E69C7" w:rsidTr="00EA239D">
        <w:tc>
          <w:tcPr>
            <w:tcW w:w="817" w:type="dxa"/>
            <w:vMerge w:val="restart"/>
          </w:tcPr>
          <w:p w:rsidR="003E69C7" w:rsidRPr="00B94DE4" w:rsidRDefault="003E69C7" w:rsidP="000A5885">
            <w:pPr>
              <w:rPr>
                <w:rFonts w:ascii="Times New Roman" w:hAnsi="Times New Roman" w:cs="Times New Roman"/>
                <w:sz w:val="24"/>
                <w:szCs w:val="24"/>
              </w:rPr>
            </w:pPr>
            <w:r>
              <w:rPr>
                <w:rFonts w:ascii="Times New Roman" w:hAnsi="Times New Roman" w:cs="Times New Roman"/>
                <w:sz w:val="24"/>
                <w:szCs w:val="24"/>
              </w:rPr>
              <w:t>6.</w:t>
            </w:r>
          </w:p>
        </w:tc>
        <w:tc>
          <w:tcPr>
            <w:tcW w:w="1985" w:type="dxa"/>
            <w:vMerge w:val="restart"/>
          </w:tcPr>
          <w:p w:rsidR="003E69C7" w:rsidRPr="00B94DE4" w:rsidRDefault="003E69C7" w:rsidP="000A5885">
            <w:pPr>
              <w:rPr>
                <w:rFonts w:ascii="Times New Roman" w:hAnsi="Times New Roman" w:cs="Times New Roman"/>
                <w:b/>
                <w:sz w:val="24"/>
                <w:szCs w:val="24"/>
              </w:rPr>
            </w:pPr>
            <w:r w:rsidRPr="00B94DE4">
              <w:rPr>
                <w:rFonts w:ascii="Times New Roman" w:hAnsi="Times New Roman" w:cs="Times New Roman"/>
              </w:rPr>
              <w:t>Mokymąsi remiančios lyderystės kūrimas ir plėtotė</w:t>
            </w:r>
          </w:p>
        </w:tc>
        <w:tc>
          <w:tcPr>
            <w:tcW w:w="11198" w:type="dxa"/>
          </w:tcPr>
          <w:p w:rsidR="003E69C7" w:rsidRPr="00B76C31" w:rsidRDefault="003E5BC8" w:rsidP="003E5BC8">
            <w:pPr>
              <w:rPr>
                <w:rFonts w:ascii="Times New Roman" w:hAnsi="Times New Roman" w:cs="Times New Roman"/>
                <w:b/>
                <w:sz w:val="24"/>
                <w:szCs w:val="24"/>
              </w:rPr>
            </w:pPr>
            <w:r w:rsidRPr="00B76C31">
              <w:rPr>
                <w:rFonts w:ascii="Times New Roman" w:hAnsi="Times New Roman" w:cs="Times New Roman"/>
                <w:sz w:val="24"/>
                <w:szCs w:val="24"/>
              </w:rPr>
              <w:t>Mokyklos bendruomenės narių bendradarbiavimas kuriant ir įgyvendinant progimnazijos lyderystės ir kūrybiškumo modelį.</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b/>
                <w:sz w:val="24"/>
                <w:szCs w:val="24"/>
              </w:rPr>
            </w:pPr>
            <w:r w:rsidRPr="00B76C31">
              <w:rPr>
                <w:rFonts w:ascii="Times New Roman" w:hAnsi="Times New Roman" w:cs="Times New Roman"/>
                <w:sz w:val="24"/>
                <w:szCs w:val="24"/>
              </w:rPr>
              <w:t>Sprendimų priėmimas bendradarbiaujant ir jų įgyvendinimo kokybė.</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3E5BC8">
            <w:pPr>
              <w:rPr>
                <w:rFonts w:ascii="Times New Roman" w:hAnsi="Times New Roman" w:cs="Times New Roman"/>
                <w:b/>
                <w:sz w:val="24"/>
                <w:szCs w:val="24"/>
              </w:rPr>
            </w:pPr>
            <w:r w:rsidRPr="00B76C31">
              <w:rPr>
                <w:rFonts w:ascii="Times New Roman" w:hAnsi="Times New Roman" w:cs="Times New Roman"/>
                <w:sz w:val="24"/>
                <w:szCs w:val="24"/>
              </w:rPr>
              <w:t>Įsitraukimą ir bendravimą skatinančių iniciatyvų įgyvendinimas.</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b/>
                <w:sz w:val="24"/>
                <w:szCs w:val="24"/>
              </w:rPr>
            </w:pPr>
            <w:r w:rsidRPr="00B76C31">
              <w:rPr>
                <w:rFonts w:ascii="Times New Roman" w:hAnsi="Times New Roman" w:cs="Times New Roman"/>
                <w:sz w:val="24"/>
                <w:szCs w:val="24"/>
              </w:rPr>
              <w:t>Geranoriško bei išmanančio (profesionalaus) progimnazijos ir steigėjo partneriškumo skatinimas</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0A5885">
            <w:pPr>
              <w:rPr>
                <w:rFonts w:ascii="Times New Roman" w:hAnsi="Times New Roman" w:cs="Times New Roman"/>
                <w:sz w:val="24"/>
                <w:szCs w:val="24"/>
              </w:rPr>
            </w:pPr>
            <w:r w:rsidRPr="00B76C31">
              <w:rPr>
                <w:rFonts w:ascii="Times New Roman" w:hAnsi="Times New Roman" w:cs="Times New Roman"/>
                <w:sz w:val="24"/>
                <w:szCs w:val="24"/>
              </w:rPr>
              <w:t>Kiekvieno bendruomenės nario augimas bei sėkmė.</w:t>
            </w:r>
          </w:p>
        </w:tc>
      </w:tr>
      <w:tr w:rsidR="003E69C7" w:rsidTr="00EA239D">
        <w:tc>
          <w:tcPr>
            <w:tcW w:w="817" w:type="dxa"/>
            <w:vMerge w:val="restart"/>
          </w:tcPr>
          <w:p w:rsidR="003E69C7" w:rsidRPr="00B94DE4" w:rsidRDefault="003E69C7" w:rsidP="000A5885">
            <w:pPr>
              <w:rPr>
                <w:rFonts w:ascii="Times New Roman" w:hAnsi="Times New Roman" w:cs="Times New Roman"/>
                <w:sz w:val="24"/>
                <w:szCs w:val="24"/>
              </w:rPr>
            </w:pPr>
            <w:r>
              <w:rPr>
                <w:rFonts w:ascii="Times New Roman" w:hAnsi="Times New Roman" w:cs="Times New Roman"/>
                <w:sz w:val="24"/>
                <w:szCs w:val="24"/>
              </w:rPr>
              <w:t>7.</w:t>
            </w:r>
          </w:p>
        </w:tc>
        <w:tc>
          <w:tcPr>
            <w:tcW w:w="1985" w:type="dxa"/>
            <w:vMerge w:val="restart"/>
          </w:tcPr>
          <w:p w:rsidR="003E69C7" w:rsidRPr="00B94DE4" w:rsidRDefault="003E69C7" w:rsidP="000A5885">
            <w:pPr>
              <w:rPr>
                <w:rFonts w:ascii="Times New Roman" w:hAnsi="Times New Roman" w:cs="Times New Roman"/>
              </w:rPr>
            </w:pPr>
            <w:r w:rsidRPr="00B94DE4">
              <w:rPr>
                <w:rFonts w:ascii="Times New Roman" w:hAnsi="Times New Roman" w:cs="Times New Roman"/>
              </w:rPr>
              <w:t>Mokymo(si) išteklių vadyba (pg. 5.5.2.)</w:t>
            </w:r>
          </w:p>
          <w:p w:rsidR="003E69C7" w:rsidRPr="00B94DE4" w:rsidRDefault="003E69C7" w:rsidP="000A5885">
            <w:pPr>
              <w:rPr>
                <w:rFonts w:ascii="Times New Roman" w:hAnsi="Times New Roman" w:cs="Times New Roman"/>
                <w:b/>
                <w:sz w:val="24"/>
                <w:szCs w:val="24"/>
              </w:rPr>
            </w:pPr>
          </w:p>
        </w:tc>
        <w:tc>
          <w:tcPr>
            <w:tcW w:w="11198" w:type="dxa"/>
          </w:tcPr>
          <w:p w:rsidR="003E69C7" w:rsidRPr="00B76C31" w:rsidRDefault="003E5BC8" w:rsidP="003E5BC8">
            <w:pPr>
              <w:rPr>
                <w:rFonts w:ascii="Times New Roman" w:hAnsi="Times New Roman" w:cs="Times New Roman"/>
                <w:sz w:val="24"/>
                <w:szCs w:val="24"/>
              </w:rPr>
            </w:pPr>
            <w:r w:rsidRPr="00B76C31">
              <w:rPr>
                <w:rFonts w:ascii="Times New Roman" w:hAnsi="Times New Roman" w:cs="Times New Roman"/>
                <w:bCs/>
                <w:sz w:val="24"/>
                <w:szCs w:val="24"/>
              </w:rPr>
              <w:t>Progimnazijos turimi mokymo(si) ištekliai šiuolaikiški, skiriamas dėmesys  sistemingam jų atnaujinimui.</w:t>
            </w:r>
          </w:p>
        </w:tc>
      </w:tr>
      <w:tr w:rsidR="003E69C7" w:rsidTr="00EA239D">
        <w:tc>
          <w:tcPr>
            <w:tcW w:w="817" w:type="dxa"/>
            <w:vMerge/>
          </w:tcPr>
          <w:p w:rsidR="003E69C7" w:rsidRDefault="003E69C7" w:rsidP="000A5885">
            <w:pPr>
              <w:rPr>
                <w:rFonts w:ascii="Times New Roman" w:hAnsi="Times New Roman" w:cs="Times New Roman"/>
                <w:b/>
                <w:sz w:val="24"/>
                <w:szCs w:val="24"/>
              </w:rPr>
            </w:pPr>
          </w:p>
        </w:tc>
        <w:tc>
          <w:tcPr>
            <w:tcW w:w="1985" w:type="dxa"/>
            <w:vMerge/>
          </w:tcPr>
          <w:p w:rsidR="003E69C7" w:rsidRPr="00B94DE4" w:rsidRDefault="003E69C7" w:rsidP="000A5885">
            <w:pPr>
              <w:rPr>
                <w:rFonts w:ascii="Times New Roman" w:hAnsi="Times New Roman" w:cs="Times New Roman"/>
                <w:b/>
              </w:rPr>
            </w:pPr>
          </w:p>
        </w:tc>
        <w:tc>
          <w:tcPr>
            <w:tcW w:w="11198" w:type="dxa"/>
          </w:tcPr>
          <w:p w:rsidR="003E69C7" w:rsidRPr="00B76C31" w:rsidRDefault="003E5BC8" w:rsidP="003E5BC8">
            <w:pPr>
              <w:rPr>
                <w:rFonts w:ascii="Times New Roman" w:hAnsi="Times New Roman" w:cs="Times New Roman"/>
                <w:bCs/>
                <w:sz w:val="24"/>
                <w:szCs w:val="24"/>
              </w:rPr>
            </w:pPr>
            <w:r w:rsidRPr="00B76C31">
              <w:rPr>
                <w:rFonts w:ascii="Times New Roman" w:hAnsi="Times New Roman" w:cs="Times New Roman"/>
                <w:bCs/>
                <w:sz w:val="24"/>
                <w:szCs w:val="24"/>
              </w:rPr>
              <w:t>Mokymosi ištekliai, informacijos šaltiniai prieinami mokiniams ir mokytojams, veiksmingai panaudojami ugdomajame procese.</w:t>
            </w:r>
          </w:p>
        </w:tc>
      </w:tr>
      <w:tr w:rsidR="003E69C7" w:rsidTr="00EA239D">
        <w:tc>
          <w:tcPr>
            <w:tcW w:w="817" w:type="dxa"/>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sz w:val="24"/>
                <w:szCs w:val="24"/>
              </w:rPr>
              <w:t>8.</w:t>
            </w:r>
          </w:p>
        </w:tc>
        <w:tc>
          <w:tcPr>
            <w:tcW w:w="1985" w:type="dxa"/>
          </w:tcPr>
          <w:p w:rsidR="003E69C7" w:rsidRPr="00B94DE4" w:rsidRDefault="003E69C7" w:rsidP="000A5885">
            <w:pPr>
              <w:rPr>
                <w:rFonts w:ascii="Times New Roman" w:hAnsi="Times New Roman" w:cs="Times New Roman"/>
                <w:b/>
              </w:rPr>
            </w:pPr>
            <w:r w:rsidRPr="00B94DE4">
              <w:rPr>
                <w:rFonts w:ascii="Times New Roman" w:hAnsi="Times New Roman" w:cs="Times New Roman"/>
                <w:bCs/>
              </w:rPr>
              <w:t>MK lėšų planavimo tikslingumas ir veiksmingumas (pg. 5.5.1.)</w:t>
            </w:r>
          </w:p>
        </w:tc>
        <w:tc>
          <w:tcPr>
            <w:tcW w:w="11198" w:type="dxa"/>
          </w:tcPr>
          <w:p w:rsidR="003E69C7" w:rsidRPr="00B76C31" w:rsidRDefault="003E5BC8" w:rsidP="003E5BC8">
            <w:pPr>
              <w:rPr>
                <w:rFonts w:ascii="Times New Roman" w:hAnsi="Times New Roman" w:cs="Times New Roman"/>
                <w:bCs/>
                <w:sz w:val="24"/>
                <w:szCs w:val="24"/>
              </w:rPr>
            </w:pPr>
            <w:r w:rsidRPr="00B76C31">
              <w:rPr>
                <w:rFonts w:ascii="Times New Roman" w:hAnsi="Times New Roman" w:cs="Times New Roman"/>
                <w:bCs/>
                <w:sz w:val="24"/>
                <w:szCs w:val="24"/>
              </w:rPr>
              <w:t>Progimnazijoje optimaliai vykdomas klasių komplektavimas, rengiami ugdymo planai, skirstomos pedagoginės  valandos ugdymo turinio realizavimui atsižvelgiant į turimas MK lėšas.</w:t>
            </w:r>
          </w:p>
        </w:tc>
      </w:tr>
      <w:tr w:rsidR="003E69C7" w:rsidTr="00EA239D">
        <w:tc>
          <w:tcPr>
            <w:tcW w:w="817" w:type="dxa"/>
          </w:tcPr>
          <w:p w:rsidR="003E69C7" w:rsidRPr="00B94DE4" w:rsidRDefault="003E69C7" w:rsidP="000A5885">
            <w:pPr>
              <w:rPr>
                <w:rFonts w:ascii="Times New Roman" w:hAnsi="Times New Roman" w:cs="Times New Roman"/>
                <w:sz w:val="24"/>
                <w:szCs w:val="24"/>
              </w:rPr>
            </w:pPr>
            <w:r w:rsidRPr="00B94DE4">
              <w:rPr>
                <w:rFonts w:ascii="Times New Roman" w:hAnsi="Times New Roman" w:cs="Times New Roman"/>
                <w:sz w:val="24"/>
                <w:szCs w:val="24"/>
              </w:rPr>
              <w:t>9.</w:t>
            </w:r>
          </w:p>
        </w:tc>
        <w:tc>
          <w:tcPr>
            <w:tcW w:w="1985" w:type="dxa"/>
          </w:tcPr>
          <w:p w:rsidR="003E69C7" w:rsidRPr="00B94DE4" w:rsidRDefault="003E69C7" w:rsidP="000A5885">
            <w:pPr>
              <w:rPr>
                <w:rFonts w:ascii="Times New Roman" w:hAnsi="Times New Roman" w:cs="Times New Roman"/>
                <w:b/>
              </w:rPr>
            </w:pPr>
            <w:r w:rsidRPr="00B94DE4">
              <w:rPr>
                <w:rFonts w:ascii="Times New Roman" w:hAnsi="Times New Roman" w:cs="Times New Roman"/>
              </w:rPr>
              <w:t>IKT ir kitos įrangos naudojimo ugdymo procese įgūdžių tobulinimas. (pg. 5.4.2.)</w:t>
            </w:r>
          </w:p>
        </w:tc>
        <w:tc>
          <w:tcPr>
            <w:tcW w:w="11198" w:type="dxa"/>
          </w:tcPr>
          <w:p w:rsidR="003E69C7" w:rsidRPr="00B76C31" w:rsidRDefault="003E5BC8" w:rsidP="000A5885">
            <w:pPr>
              <w:rPr>
                <w:rFonts w:ascii="Times New Roman" w:hAnsi="Times New Roman" w:cs="Times New Roman"/>
                <w:bCs/>
                <w:sz w:val="24"/>
                <w:szCs w:val="24"/>
              </w:rPr>
            </w:pPr>
            <w:r w:rsidRPr="00B76C31">
              <w:rPr>
                <w:rFonts w:ascii="Times New Roman" w:hAnsi="Times New Roman" w:cs="Times New Roman"/>
                <w:bCs/>
                <w:sz w:val="24"/>
                <w:szCs w:val="24"/>
              </w:rPr>
              <w:t>Užtikrinamos galimybės pedagoginiams darbuotojams plėtoti kompetencijas naujos modernios įrangos panaudojimo srityje.</w:t>
            </w:r>
          </w:p>
          <w:p w:rsidR="00FE3D1D" w:rsidRPr="00B76C31" w:rsidRDefault="00FE3D1D" w:rsidP="000A5885">
            <w:pPr>
              <w:rPr>
                <w:rFonts w:ascii="Times New Roman" w:hAnsi="Times New Roman" w:cs="Times New Roman"/>
                <w:bCs/>
                <w:sz w:val="24"/>
                <w:szCs w:val="24"/>
              </w:rPr>
            </w:pPr>
          </w:p>
          <w:p w:rsidR="003E5BC8" w:rsidRPr="00B76C31" w:rsidRDefault="003E5BC8" w:rsidP="000A5885">
            <w:pPr>
              <w:rPr>
                <w:rFonts w:ascii="Times New Roman" w:hAnsi="Times New Roman" w:cs="Times New Roman"/>
                <w:bCs/>
                <w:sz w:val="24"/>
                <w:szCs w:val="24"/>
              </w:rPr>
            </w:pPr>
            <w:r w:rsidRPr="00B76C31">
              <w:rPr>
                <w:rFonts w:ascii="Times New Roman" w:hAnsi="Times New Roman" w:cs="Times New Roman"/>
                <w:bCs/>
                <w:sz w:val="24"/>
                <w:szCs w:val="24"/>
              </w:rPr>
              <w:t>Pedagoginiai darbuotojai geba naudotis IKT  ir turima kita įranga</w:t>
            </w:r>
          </w:p>
        </w:tc>
      </w:tr>
    </w:tbl>
    <w:p w:rsidR="003E69C7" w:rsidRDefault="003E69C7" w:rsidP="0044790D">
      <w:pPr>
        <w:rPr>
          <w:rFonts w:ascii="Times New Roman" w:hAnsi="Times New Roman" w:cs="Times New Roman"/>
          <w:b/>
          <w:sz w:val="24"/>
          <w:szCs w:val="24"/>
        </w:rPr>
      </w:pPr>
    </w:p>
    <w:p w:rsidR="00605CB2" w:rsidRDefault="00605CB2" w:rsidP="0044790D">
      <w:pPr>
        <w:rPr>
          <w:rFonts w:ascii="Times New Roman" w:hAnsi="Times New Roman" w:cs="Times New Roman"/>
          <w:b/>
          <w:sz w:val="24"/>
          <w:szCs w:val="24"/>
        </w:rPr>
      </w:pPr>
    </w:p>
    <w:p w:rsidR="005B4CBE" w:rsidRDefault="005B4CBE" w:rsidP="00605CB2">
      <w:pPr>
        <w:jc w:val="center"/>
        <w:rPr>
          <w:rFonts w:ascii="Times New Roman" w:hAnsi="Times New Roman" w:cs="Times New Roman"/>
          <w:b/>
          <w:sz w:val="32"/>
          <w:szCs w:val="32"/>
          <w:u w:val="single"/>
        </w:rPr>
      </w:pPr>
    </w:p>
    <w:p w:rsidR="005B4CBE" w:rsidRDefault="005B4CBE" w:rsidP="00605CB2">
      <w:pPr>
        <w:jc w:val="center"/>
        <w:rPr>
          <w:rFonts w:ascii="Times New Roman" w:hAnsi="Times New Roman" w:cs="Times New Roman"/>
          <w:b/>
          <w:sz w:val="32"/>
          <w:szCs w:val="32"/>
          <w:u w:val="single"/>
        </w:rPr>
      </w:pPr>
    </w:p>
    <w:p w:rsidR="005B4CBE" w:rsidRDefault="005B4CBE" w:rsidP="00605CB2">
      <w:pPr>
        <w:jc w:val="center"/>
        <w:rPr>
          <w:rFonts w:ascii="Times New Roman" w:hAnsi="Times New Roman" w:cs="Times New Roman"/>
          <w:b/>
          <w:sz w:val="32"/>
          <w:szCs w:val="32"/>
          <w:u w:val="single"/>
        </w:rPr>
      </w:pPr>
    </w:p>
    <w:p w:rsidR="00605CB2" w:rsidRDefault="00605CB2" w:rsidP="00605CB2">
      <w:pPr>
        <w:jc w:val="center"/>
        <w:rPr>
          <w:rFonts w:ascii="Times New Roman" w:hAnsi="Times New Roman" w:cs="Times New Roman"/>
          <w:b/>
          <w:sz w:val="32"/>
          <w:szCs w:val="32"/>
          <w:u w:val="single"/>
        </w:rPr>
      </w:pPr>
      <w:r w:rsidRPr="00605CB2">
        <w:rPr>
          <w:rFonts w:ascii="Times New Roman" w:hAnsi="Times New Roman" w:cs="Times New Roman"/>
          <w:b/>
          <w:sz w:val="32"/>
          <w:szCs w:val="32"/>
          <w:u w:val="single"/>
        </w:rPr>
        <w:lastRenderedPageBreak/>
        <w:t>Santrauka -  vertinimo rezultatai</w:t>
      </w:r>
    </w:p>
    <w:p w:rsidR="00A2383E" w:rsidRDefault="00FD4363" w:rsidP="00605CB2">
      <w:pPr>
        <w:jc w:val="center"/>
      </w:pPr>
      <w:r w:rsidRPr="00FD4363">
        <w:rPr>
          <w:rFonts w:ascii="Times New Roman" w:hAnsi="Times New Roman" w:cs="Times New Roman"/>
          <w:b/>
          <w:sz w:val="28"/>
          <w:szCs w:val="28"/>
        </w:rPr>
        <w:t>Strateginiame plane numatytų prioritetinių sričių tobulinimo įvertinimo rezultatų suvestinė</w:t>
      </w:r>
      <w:r w:rsidR="00A2383E">
        <w:rPr>
          <w:rFonts w:ascii="Times New Roman" w:hAnsi="Times New Roman" w:cs="Times New Roman"/>
          <w:b/>
          <w:sz w:val="28"/>
          <w:szCs w:val="28"/>
        </w:rPr>
        <w:t xml:space="preserve">: </w:t>
      </w:r>
      <w:bookmarkStart w:id="0" w:name="_GoBack"/>
      <w:bookmarkEnd w:id="0"/>
      <w:r w:rsidR="00A2383E">
        <w:rPr>
          <w:rFonts w:ascii="Times New Roman" w:hAnsi="Times New Roman" w:cs="Times New Roman"/>
          <w:b/>
          <w:sz w:val="28"/>
          <w:szCs w:val="28"/>
        </w:rPr>
        <w:fldChar w:fldCharType="begin"/>
      </w:r>
      <w:r w:rsidR="00A2383E">
        <w:rPr>
          <w:rFonts w:ascii="Times New Roman" w:hAnsi="Times New Roman" w:cs="Times New Roman"/>
          <w:b/>
          <w:sz w:val="28"/>
          <w:szCs w:val="28"/>
        </w:rPr>
        <w:instrText xml:space="preserve"> HYPERLINK "http://www.azuolas.prienai.lm.lt/?attachment_id=4002" </w:instrText>
      </w:r>
      <w:r w:rsidR="00A2383E">
        <w:rPr>
          <w:rFonts w:ascii="Times New Roman" w:hAnsi="Times New Roman" w:cs="Times New Roman"/>
          <w:b/>
          <w:sz w:val="28"/>
          <w:szCs w:val="28"/>
        </w:rPr>
      </w:r>
      <w:r w:rsidR="00A2383E">
        <w:rPr>
          <w:rFonts w:ascii="Times New Roman" w:hAnsi="Times New Roman" w:cs="Times New Roman"/>
          <w:b/>
          <w:sz w:val="28"/>
          <w:szCs w:val="28"/>
        </w:rPr>
        <w:fldChar w:fldCharType="separate"/>
      </w:r>
      <w:r w:rsidR="00A2383E" w:rsidRPr="00A2383E">
        <w:rPr>
          <w:rStyle w:val="Hipersaitas"/>
          <w:rFonts w:ascii="Times New Roman" w:hAnsi="Times New Roman" w:cs="Times New Roman"/>
          <w:b/>
          <w:sz w:val="28"/>
          <w:szCs w:val="28"/>
        </w:rPr>
        <w:t>http://www.azuolas.prienai.lm.lt/?attachment_id=4002</w:t>
      </w:r>
      <w:r w:rsidR="00A2383E">
        <w:rPr>
          <w:rFonts w:ascii="Times New Roman" w:hAnsi="Times New Roman" w:cs="Times New Roman"/>
          <w:b/>
          <w:sz w:val="28"/>
          <w:szCs w:val="28"/>
        </w:rPr>
        <w:fldChar w:fldCharType="end"/>
      </w:r>
    </w:p>
    <w:p w:rsidR="00FD4363" w:rsidRPr="00C7406B" w:rsidRDefault="00C7406B" w:rsidP="00605CB2">
      <w:pPr>
        <w:jc w:val="center"/>
        <w:rPr>
          <w:rFonts w:ascii="Times New Roman" w:hAnsi="Times New Roman" w:cs="Times New Roman"/>
          <w:b/>
          <w:sz w:val="36"/>
          <w:szCs w:val="36"/>
          <w:u w:val="single"/>
        </w:rPr>
      </w:pPr>
      <w:r w:rsidRPr="00C7406B">
        <w:rPr>
          <w:rFonts w:ascii="Times New Roman" w:hAnsi="Times New Roman" w:cs="Times New Roman"/>
          <w:b/>
          <w:sz w:val="36"/>
          <w:szCs w:val="36"/>
          <w:u w:val="single"/>
        </w:rPr>
        <w:t>Vertinimo išvados ir rekomendacijos</w:t>
      </w:r>
    </w:p>
    <w:tbl>
      <w:tblPr>
        <w:tblStyle w:val="Lentelstinklelis"/>
        <w:tblW w:w="0" w:type="auto"/>
        <w:tblLayout w:type="fixed"/>
        <w:tblLook w:val="04A0" w:firstRow="1" w:lastRow="0" w:firstColumn="1" w:lastColumn="0" w:noHBand="0" w:noVBand="1"/>
      </w:tblPr>
      <w:tblGrid>
        <w:gridCol w:w="2916"/>
        <w:gridCol w:w="1728"/>
        <w:gridCol w:w="1418"/>
        <w:gridCol w:w="2977"/>
        <w:gridCol w:w="4961"/>
      </w:tblGrid>
      <w:tr w:rsidR="0048505D" w:rsidTr="00EA239D">
        <w:tc>
          <w:tcPr>
            <w:tcW w:w="14000" w:type="dxa"/>
            <w:gridSpan w:val="5"/>
          </w:tcPr>
          <w:p w:rsidR="0048505D" w:rsidRPr="0048505D" w:rsidRDefault="0048505D" w:rsidP="0048505D">
            <w:pPr>
              <w:jc w:val="center"/>
              <w:rPr>
                <w:rFonts w:ascii="Times New Roman" w:hAnsi="Times New Roman" w:cs="Times New Roman"/>
                <w:b/>
                <w:sz w:val="28"/>
                <w:szCs w:val="28"/>
              </w:rPr>
            </w:pPr>
            <w:r>
              <w:rPr>
                <w:rFonts w:ascii="Times New Roman" w:hAnsi="Times New Roman" w:cs="Times New Roman"/>
                <w:b/>
                <w:sz w:val="28"/>
                <w:szCs w:val="28"/>
              </w:rPr>
              <w:t>Pamokos vertinimo išvados</w:t>
            </w:r>
          </w:p>
        </w:tc>
      </w:tr>
      <w:tr w:rsidR="0048505D" w:rsidRPr="00C7406B" w:rsidTr="00EA239D">
        <w:tc>
          <w:tcPr>
            <w:tcW w:w="4644" w:type="dxa"/>
            <w:gridSpan w:val="2"/>
          </w:tcPr>
          <w:p w:rsidR="0048505D" w:rsidRPr="00C7406B" w:rsidRDefault="0048505D" w:rsidP="0048505D">
            <w:pPr>
              <w:jc w:val="both"/>
              <w:rPr>
                <w:rFonts w:ascii="Times New Roman" w:hAnsi="Times New Roman" w:cs="Times New Roman"/>
                <w:b/>
                <w:sz w:val="28"/>
                <w:szCs w:val="28"/>
              </w:rPr>
            </w:pPr>
            <w:r w:rsidRPr="00C7406B">
              <w:rPr>
                <w:rFonts w:ascii="Times New Roman" w:hAnsi="Times New Roman" w:cs="Times New Roman"/>
                <w:b/>
                <w:sz w:val="28"/>
                <w:szCs w:val="28"/>
              </w:rPr>
              <w:t>Stipru</w:t>
            </w:r>
          </w:p>
        </w:tc>
        <w:tc>
          <w:tcPr>
            <w:tcW w:w="4395" w:type="dxa"/>
            <w:gridSpan w:val="2"/>
          </w:tcPr>
          <w:p w:rsidR="0048505D" w:rsidRPr="00C7406B" w:rsidRDefault="0048505D" w:rsidP="0048505D">
            <w:pPr>
              <w:jc w:val="both"/>
              <w:rPr>
                <w:rFonts w:ascii="Times New Roman" w:hAnsi="Times New Roman" w:cs="Times New Roman"/>
                <w:b/>
                <w:sz w:val="28"/>
                <w:szCs w:val="28"/>
              </w:rPr>
            </w:pPr>
            <w:r w:rsidRPr="00C7406B">
              <w:rPr>
                <w:rFonts w:ascii="Times New Roman" w:hAnsi="Times New Roman" w:cs="Times New Roman"/>
                <w:b/>
                <w:sz w:val="28"/>
                <w:szCs w:val="28"/>
              </w:rPr>
              <w:t>Tobulintina</w:t>
            </w:r>
          </w:p>
        </w:tc>
        <w:tc>
          <w:tcPr>
            <w:tcW w:w="4961" w:type="dxa"/>
          </w:tcPr>
          <w:p w:rsidR="0048505D" w:rsidRPr="00C7406B" w:rsidRDefault="0048505D" w:rsidP="0048505D">
            <w:pPr>
              <w:jc w:val="both"/>
              <w:rPr>
                <w:rFonts w:ascii="Times New Roman" w:hAnsi="Times New Roman" w:cs="Times New Roman"/>
                <w:b/>
                <w:sz w:val="28"/>
                <w:szCs w:val="28"/>
              </w:rPr>
            </w:pPr>
            <w:r w:rsidRPr="00C7406B">
              <w:rPr>
                <w:rFonts w:ascii="Times New Roman" w:hAnsi="Times New Roman" w:cs="Times New Roman"/>
                <w:b/>
                <w:sz w:val="28"/>
                <w:szCs w:val="28"/>
              </w:rPr>
              <w:t>Rekomendacijos</w:t>
            </w:r>
          </w:p>
        </w:tc>
      </w:tr>
      <w:tr w:rsidR="0048505D" w:rsidTr="00EA239D">
        <w:tc>
          <w:tcPr>
            <w:tcW w:w="4644" w:type="dxa"/>
            <w:gridSpan w:val="2"/>
          </w:tcPr>
          <w:p w:rsidR="0048505D" w:rsidRDefault="0048505D" w:rsidP="0048505D">
            <w:pPr>
              <w:rPr>
                <w:rFonts w:ascii="Times New Roman" w:hAnsi="Times New Roman" w:cs="Times New Roman"/>
                <w:sz w:val="28"/>
                <w:szCs w:val="28"/>
              </w:rPr>
            </w:pPr>
            <w:r w:rsidRPr="0048505D">
              <w:rPr>
                <w:rFonts w:ascii="Times New Roman" w:hAnsi="Times New Roman" w:cs="Times New Roman"/>
                <w:sz w:val="24"/>
              </w:rPr>
              <w:t xml:space="preserve">66,65% mokytojų tinkamai suformuluoja pamokos uždavinius, aptaria juos su mokiniais. Mokymosi uždaviniai aiškūs ir suprantami, jie siejami su mokinių veiksmais, rezultatais, vertinimu. </w:t>
            </w:r>
          </w:p>
        </w:tc>
        <w:tc>
          <w:tcPr>
            <w:tcW w:w="4395" w:type="dxa"/>
            <w:gridSpan w:val="2"/>
          </w:tcPr>
          <w:p w:rsidR="0048505D" w:rsidRPr="0048505D" w:rsidRDefault="0048505D" w:rsidP="0048505D">
            <w:pPr>
              <w:rPr>
                <w:rFonts w:ascii="Times New Roman" w:hAnsi="Times New Roman" w:cs="Times New Roman"/>
                <w:sz w:val="24"/>
              </w:rPr>
            </w:pPr>
            <w:r w:rsidRPr="0048505D">
              <w:rPr>
                <w:rFonts w:ascii="Times New Roman" w:hAnsi="Times New Roman" w:cs="Times New Roman"/>
                <w:sz w:val="24"/>
              </w:rPr>
              <w:t>3</w:t>
            </w:r>
            <w:r w:rsidR="004C51F4">
              <w:rPr>
                <w:rFonts w:ascii="Times New Roman" w:hAnsi="Times New Roman" w:cs="Times New Roman"/>
                <w:sz w:val="24"/>
              </w:rPr>
              <w:t>3</w:t>
            </w:r>
            <w:r w:rsidRPr="0048505D">
              <w:rPr>
                <w:rFonts w:ascii="Times New Roman" w:hAnsi="Times New Roman" w:cs="Times New Roman"/>
                <w:sz w:val="24"/>
              </w:rPr>
              <w:t xml:space="preserve">,35%  suformuluotų uždavinių neatitinka reikalavimų: </w:t>
            </w:r>
          </w:p>
          <w:p w:rsidR="0048505D" w:rsidRPr="00C7406B" w:rsidRDefault="0048505D" w:rsidP="00C7406B">
            <w:pPr>
              <w:pStyle w:val="Sraopastraipa"/>
              <w:numPr>
                <w:ilvl w:val="0"/>
                <w:numId w:val="1"/>
              </w:numPr>
              <w:rPr>
                <w:rFonts w:ascii="Times New Roman" w:hAnsi="Times New Roman" w:cs="Times New Roman"/>
                <w:sz w:val="24"/>
              </w:rPr>
            </w:pPr>
            <w:r w:rsidRPr="00C7406B">
              <w:rPr>
                <w:rFonts w:ascii="Times New Roman" w:hAnsi="Times New Roman" w:cs="Times New Roman"/>
                <w:sz w:val="24"/>
              </w:rPr>
              <w:t>neorientuoti į mokinį;</w:t>
            </w:r>
          </w:p>
          <w:p w:rsidR="0048505D" w:rsidRPr="00C7406B" w:rsidRDefault="0048505D" w:rsidP="00C7406B">
            <w:pPr>
              <w:pStyle w:val="Sraopastraipa"/>
              <w:numPr>
                <w:ilvl w:val="0"/>
                <w:numId w:val="1"/>
              </w:numPr>
              <w:rPr>
                <w:rFonts w:ascii="Times New Roman" w:hAnsi="Times New Roman" w:cs="Times New Roman"/>
                <w:sz w:val="24"/>
              </w:rPr>
            </w:pPr>
            <w:r w:rsidRPr="00C7406B">
              <w:rPr>
                <w:rFonts w:ascii="Times New Roman" w:hAnsi="Times New Roman" w:cs="Times New Roman"/>
                <w:sz w:val="24"/>
              </w:rPr>
              <w:t>neapibrėžta veikla ir vertinimo kriterijai;</w:t>
            </w:r>
          </w:p>
          <w:p w:rsidR="0048505D" w:rsidRPr="00C7406B" w:rsidRDefault="0048505D" w:rsidP="00C7406B">
            <w:pPr>
              <w:pStyle w:val="Sraopastraipa"/>
              <w:numPr>
                <w:ilvl w:val="0"/>
                <w:numId w:val="1"/>
              </w:numPr>
              <w:rPr>
                <w:rFonts w:ascii="Times New Roman" w:hAnsi="Times New Roman" w:cs="Times New Roman"/>
                <w:sz w:val="24"/>
              </w:rPr>
            </w:pPr>
            <w:r w:rsidRPr="00C7406B">
              <w:rPr>
                <w:rFonts w:ascii="Times New Roman" w:hAnsi="Times New Roman" w:cs="Times New Roman"/>
                <w:sz w:val="24"/>
              </w:rPr>
              <w:t xml:space="preserve">platūs ir nekonkretūs. </w:t>
            </w:r>
          </w:p>
          <w:p w:rsidR="0048505D" w:rsidRDefault="0048505D" w:rsidP="0048505D">
            <w:pPr>
              <w:jc w:val="both"/>
              <w:rPr>
                <w:rFonts w:ascii="Times New Roman" w:hAnsi="Times New Roman" w:cs="Times New Roman"/>
                <w:sz w:val="28"/>
                <w:szCs w:val="28"/>
              </w:rPr>
            </w:pPr>
          </w:p>
        </w:tc>
        <w:tc>
          <w:tcPr>
            <w:tcW w:w="4961" w:type="dxa"/>
          </w:tcPr>
          <w:p w:rsidR="0048505D" w:rsidRPr="0048505D" w:rsidRDefault="0048505D" w:rsidP="0048505D">
            <w:pPr>
              <w:rPr>
                <w:rFonts w:ascii="Times New Roman" w:hAnsi="Times New Roman" w:cs="Times New Roman"/>
                <w:sz w:val="24"/>
              </w:rPr>
            </w:pPr>
            <w:r>
              <w:rPr>
                <w:rFonts w:ascii="Times New Roman" w:hAnsi="Times New Roman" w:cs="Times New Roman"/>
                <w:sz w:val="24"/>
              </w:rPr>
              <w:t>1.</w:t>
            </w:r>
            <w:r w:rsidRPr="0048505D">
              <w:rPr>
                <w:rFonts w:ascii="Times New Roman" w:hAnsi="Times New Roman" w:cs="Times New Roman"/>
                <w:sz w:val="24"/>
              </w:rPr>
              <w:t xml:space="preserve">Pamokos uždaviniuose aiškiai turi būti nurodyta : sąlyga, veiklos, vertinimas. </w:t>
            </w:r>
          </w:p>
          <w:p w:rsidR="0048505D" w:rsidRPr="0048505D" w:rsidRDefault="0048505D" w:rsidP="0048505D">
            <w:pPr>
              <w:rPr>
                <w:rFonts w:ascii="Times New Roman" w:hAnsi="Times New Roman" w:cs="Times New Roman"/>
                <w:sz w:val="24"/>
              </w:rPr>
            </w:pPr>
            <w:r>
              <w:rPr>
                <w:rFonts w:ascii="Times New Roman" w:hAnsi="Times New Roman" w:cs="Times New Roman"/>
                <w:sz w:val="24"/>
              </w:rPr>
              <w:t>2.</w:t>
            </w:r>
            <w:r w:rsidRPr="0048505D">
              <w:rPr>
                <w:rFonts w:ascii="Times New Roman" w:hAnsi="Times New Roman" w:cs="Times New Roman"/>
                <w:sz w:val="24"/>
              </w:rPr>
              <w:t xml:space="preserve">Uždavinius formuluoti konkrečius, aiškius, atskleidžiančius,  kokia mokinių veikla bus pamokoje, kaip savo išmokimą įsivertins patys ir kaip bus vertinami mokytojo. </w:t>
            </w:r>
          </w:p>
          <w:p w:rsidR="00C7406B" w:rsidRDefault="0048505D" w:rsidP="00C7406B">
            <w:pPr>
              <w:rPr>
                <w:rFonts w:ascii="Times New Roman" w:hAnsi="Times New Roman" w:cs="Times New Roman"/>
                <w:sz w:val="28"/>
                <w:szCs w:val="28"/>
              </w:rPr>
            </w:pPr>
            <w:r>
              <w:rPr>
                <w:rFonts w:ascii="Times New Roman" w:hAnsi="Times New Roman" w:cs="Times New Roman"/>
                <w:sz w:val="24"/>
              </w:rPr>
              <w:t>3.</w:t>
            </w:r>
            <w:r w:rsidRPr="0048505D">
              <w:rPr>
                <w:rFonts w:ascii="Times New Roman" w:hAnsi="Times New Roman" w:cs="Times New Roman"/>
                <w:sz w:val="24"/>
              </w:rPr>
              <w:t>Rekomenduojami veiksmažodžiai, kurie atitinka skirtingus mąstymo lygmenis: žinojimą, supratimą, vertinimą, įsivertinimą, tikslų kėlimą.</w:t>
            </w:r>
          </w:p>
        </w:tc>
      </w:tr>
      <w:tr w:rsidR="0048505D" w:rsidTr="00EA239D">
        <w:tc>
          <w:tcPr>
            <w:tcW w:w="4644" w:type="dxa"/>
            <w:gridSpan w:val="2"/>
          </w:tcPr>
          <w:p w:rsidR="0048505D" w:rsidRDefault="00C7406B" w:rsidP="0048505D">
            <w:pPr>
              <w:jc w:val="both"/>
              <w:rPr>
                <w:rFonts w:ascii="Times New Roman" w:hAnsi="Times New Roman" w:cs="Times New Roman"/>
                <w:sz w:val="28"/>
                <w:szCs w:val="28"/>
              </w:rPr>
            </w:pPr>
            <w:r>
              <w:rPr>
                <w:rFonts w:ascii="Times New Roman" w:hAnsi="Times New Roman" w:cs="Times New Roman"/>
                <w:sz w:val="24"/>
                <w:szCs w:val="24"/>
              </w:rPr>
              <w:t>Mokytojai, kurie tinkamai suformulavo  uždavinius, sugebėjo pamokoje pasiekti turinio, metodų ir priemonių dermę.</w:t>
            </w:r>
          </w:p>
        </w:tc>
        <w:tc>
          <w:tcPr>
            <w:tcW w:w="4395" w:type="dxa"/>
            <w:gridSpan w:val="2"/>
          </w:tcPr>
          <w:p w:rsidR="0048505D" w:rsidRDefault="00C7406B" w:rsidP="0048505D">
            <w:pPr>
              <w:jc w:val="both"/>
              <w:rPr>
                <w:rFonts w:ascii="Times New Roman" w:hAnsi="Times New Roman" w:cs="Times New Roman"/>
                <w:sz w:val="28"/>
                <w:szCs w:val="28"/>
              </w:rPr>
            </w:pPr>
            <w:r>
              <w:rPr>
                <w:rFonts w:ascii="Times New Roman" w:hAnsi="Times New Roman" w:cs="Times New Roman"/>
                <w:sz w:val="24"/>
                <w:szCs w:val="24"/>
              </w:rPr>
              <w:t>Jei uždavinyje nebuvo nurodyta sąlygos, mokinių veiklos, nesusitarta dėl vertinimo, tai negalima teigti, kad pamokoje buvo ugdomi numatyti gebėjimai. Todėl gautus 4/3 lygio procentus negalime laikyti visiškai teisingais ir objektyviais.</w:t>
            </w:r>
          </w:p>
        </w:tc>
        <w:tc>
          <w:tcPr>
            <w:tcW w:w="4961" w:type="dxa"/>
          </w:tcPr>
          <w:p w:rsidR="009A5C25" w:rsidRDefault="00C7406B" w:rsidP="0048505D">
            <w:pPr>
              <w:jc w:val="both"/>
              <w:rPr>
                <w:rFonts w:ascii="Times New Roman" w:hAnsi="Times New Roman" w:cs="Times New Roman"/>
                <w:sz w:val="24"/>
                <w:szCs w:val="24"/>
              </w:rPr>
            </w:pPr>
            <w:r>
              <w:rPr>
                <w:rFonts w:ascii="Times New Roman" w:hAnsi="Times New Roman" w:cs="Times New Roman"/>
                <w:sz w:val="24"/>
                <w:szCs w:val="24"/>
              </w:rPr>
              <w:t>1. Administracijai organizuoti</w:t>
            </w:r>
            <w:r w:rsidRPr="00C7406B">
              <w:rPr>
                <w:rFonts w:ascii="Times New Roman" w:hAnsi="Times New Roman" w:cs="Times New Roman"/>
                <w:sz w:val="24"/>
                <w:szCs w:val="24"/>
              </w:rPr>
              <w:t xml:space="preserve"> konsultacijas mokytojams apie pamokos stebėjimą ir vertinimą</w:t>
            </w:r>
            <w:r>
              <w:rPr>
                <w:rFonts w:ascii="Times New Roman" w:hAnsi="Times New Roman" w:cs="Times New Roman"/>
                <w:sz w:val="24"/>
                <w:szCs w:val="24"/>
              </w:rPr>
              <w:t xml:space="preserve">. </w:t>
            </w:r>
          </w:p>
          <w:p w:rsidR="0048505D" w:rsidRDefault="009A5C25" w:rsidP="0048505D">
            <w:pPr>
              <w:jc w:val="both"/>
              <w:rPr>
                <w:rFonts w:ascii="Times New Roman" w:hAnsi="Times New Roman" w:cs="Times New Roman"/>
                <w:sz w:val="24"/>
                <w:szCs w:val="24"/>
              </w:rPr>
            </w:pPr>
            <w:r>
              <w:rPr>
                <w:rFonts w:ascii="Times New Roman" w:hAnsi="Times New Roman" w:cs="Times New Roman"/>
                <w:sz w:val="24"/>
                <w:szCs w:val="24"/>
              </w:rPr>
              <w:t xml:space="preserve">2.     </w:t>
            </w:r>
            <w:r w:rsidR="00C7406B">
              <w:rPr>
                <w:rFonts w:ascii="Times New Roman" w:hAnsi="Times New Roman" w:cs="Times New Roman"/>
                <w:sz w:val="24"/>
                <w:szCs w:val="24"/>
              </w:rPr>
              <w:t>Mokytojams domėtis ir gilintis  pamokos analizavimo ir vertinimo klausimais.</w:t>
            </w:r>
          </w:p>
          <w:p w:rsidR="00C7406B" w:rsidRPr="00C7406B" w:rsidRDefault="009A5C25" w:rsidP="0048505D">
            <w:pPr>
              <w:jc w:val="both"/>
              <w:rPr>
                <w:rFonts w:ascii="Times New Roman" w:hAnsi="Times New Roman" w:cs="Times New Roman"/>
                <w:sz w:val="24"/>
                <w:szCs w:val="24"/>
              </w:rPr>
            </w:pPr>
            <w:r>
              <w:rPr>
                <w:rFonts w:ascii="Times New Roman" w:hAnsi="Times New Roman" w:cs="Times New Roman"/>
                <w:sz w:val="24"/>
              </w:rPr>
              <w:t xml:space="preserve">3.   </w:t>
            </w:r>
            <w:r w:rsidR="00C7406B">
              <w:rPr>
                <w:rFonts w:ascii="Times New Roman" w:hAnsi="Times New Roman" w:cs="Times New Roman"/>
                <w:sz w:val="24"/>
              </w:rPr>
              <w:t xml:space="preserve">Mokytojams </w:t>
            </w:r>
            <w:r w:rsidR="00C7406B">
              <w:rPr>
                <w:rFonts w:ascii="Times New Roman" w:hAnsi="Times New Roman" w:cs="Times New Roman"/>
                <w:sz w:val="24"/>
                <w:szCs w:val="24"/>
              </w:rPr>
              <w:t>tinkamai  formuluoti mokymosi uždavinius, juos sieti su pamokos turiniu, tinkamai parinkti priemones ir metodus, kurie aktyvintų mokinius.</w:t>
            </w:r>
          </w:p>
        </w:tc>
      </w:tr>
      <w:tr w:rsidR="0048505D" w:rsidTr="00EA239D">
        <w:tc>
          <w:tcPr>
            <w:tcW w:w="4644" w:type="dxa"/>
            <w:gridSpan w:val="2"/>
          </w:tcPr>
          <w:p w:rsidR="009A5C25" w:rsidRPr="009A5C25" w:rsidRDefault="009A5C25" w:rsidP="009A5C25">
            <w:pPr>
              <w:rPr>
                <w:rFonts w:ascii="Times New Roman" w:hAnsi="Times New Roman" w:cs="Times New Roman"/>
                <w:sz w:val="24"/>
                <w:szCs w:val="24"/>
              </w:rPr>
            </w:pPr>
            <w:r w:rsidRPr="009A5C25">
              <w:rPr>
                <w:rFonts w:ascii="Times New Roman" w:hAnsi="Times New Roman" w:cs="Times New Roman"/>
                <w:sz w:val="24"/>
                <w:szCs w:val="24"/>
              </w:rPr>
              <w:t>4/3 lygis - 43, 45 %</w:t>
            </w:r>
            <w:r>
              <w:rPr>
                <w:rFonts w:ascii="Times New Roman" w:hAnsi="Times New Roman" w:cs="Times New Roman"/>
                <w:sz w:val="24"/>
                <w:szCs w:val="24"/>
              </w:rPr>
              <w:t xml:space="preserve"> stebėtų pamokų. Tokioje dalyje stebėtų pamokų nustatyta, kad, </w:t>
            </w:r>
            <w:r w:rsidRPr="009A5C25">
              <w:rPr>
                <w:rFonts w:ascii="Times New Roman" w:hAnsi="Times New Roman" w:cs="Times New Roman"/>
                <w:sz w:val="24"/>
                <w:szCs w:val="24"/>
              </w:rPr>
              <w:t xml:space="preserve"> jei pamokos pradžioje susitarta dėl vertinimo kriterijų, tai prie jų grįžtama ir pamokos eigoje, ir pabaigoje.</w:t>
            </w:r>
          </w:p>
          <w:p w:rsidR="0048505D" w:rsidRDefault="0048505D" w:rsidP="0048505D">
            <w:pPr>
              <w:jc w:val="both"/>
              <w:rPr>
                <w:rFonts w:ascii="Times New Roman" w:hAnsi="Times New Roman" w:cs="Times New Roman"/>
                <w:sz w:val="28"/>
                <w:szCs w:val="28"/>
              </w:rPr>
            </w:pPr>
          </w:p>
        </w:tc>
        <w:tc>
          <w:tcPr>
            <w:tcW w:w="4395" w:type="dxa"/>
            <w:gridSpan w:val="2"/>
          </w:tcPr>
          <w:p w:rsidR="0048505D" w:rsidRDefault="009A5C25" w:rsidP="009A5C25">
            <w:pPr>
              <w:rPr>
                <w:rFonts w:ascii="Times New Roman" w:hAnsi="Times New Roman" w:cs="Times New Roman"/>
                <w:sz w:val="28"/>
                <w:szCs w:val="28"/>
              </w:rPr>
            </w:pPr>
            <w:r w:rsidRPr="009A5C25">
              <w:rPr>
                <w:rFonts w:ascii="Times New Roman" w:hAnsi="Times New Roman" w:cs="Times New Roman"/>
                <w:sz w:val="24"/>
                <w:szCs w:val="24"/>
              </w:rPr>
              <w:t xml:space="preserve">55, 55% </w:t>
            </w:r>
            <w:r>
              <w:rPr>
                <w:rFonts w:ascii="Times New Roman" w:hAnsi="Times New Roman" w:cs="Times New Roman"/>
                <w:sz w:val="24"/>
                <w:szCs w:val="24"/>
              </w:rPr>
              <w:t>stebėtų pamokų nustatyta</w:t>
            </w:r>
            <w:r w:rsidRPr="009A5C25">
              <w:rPr>
                <w:rFonts w:ascii="Times New Roman" w:hAnsi="Times New Roman" w:cs="Times New Roman"/>
                <w:sz w:val="24"/>
                <w:szCs w:val="24"/>
              </w:rPr>
              <w:t xml:space="preserve">, kad vertinimas pamokoje atitinka tik 1/2 lygį.  Mokytojai - stebėtojai neįžvelgė vertinimo aspektų. Tad galima manyti, jei vertinimas nebuvo numatytas pamokos uždavinyje, tai ir  pamokos eigoje nebuvo taikytas. </w:t>
            </w:r>
          </w:p>
        </w:tc>
        <w:tc>
          <w:tcPr>
            <w:tcW w:w="4961" w:type="dxa"/>
          </w:tcPr>
          <w:p w:rsidR="009A5C25" w:rsidRPr="009A5C25" w:rsidRDefault="009A5C25" w:rsidP="009A5C25">
            <w:pPr>
              <w:rPr>
                <w:rFonts w:ascii="Times New Roman" w:hAnsi="Times New Roman" w:cs="Times New Roman"/>
                <w:sz w:val="24"/>
                <w:szCs w:val="24"/>
              </w:rPr>
            </w:pPr>
            <w:r>
              <w:rPr>
                <w:rFonts w:ascii="Times New Roman" w:hAnsi="Times New Roman" w:cs="Times New Roman"/>
                <w:sz w:val="24"/>
                <w:szCs w:val="24"/>
              </w:rPr>
              <w:t>Mokytojams - k</w:t>
            </w:r>
            <w:r w:rsidRPr="009A5C25">
              <w:rPr>
                <w:rFonts w:ascii="Times New Roman" w:hAnsi="Times New Roman" w:cs="Times New Roman"/>
                <w:sz w:val="24"/>
                <w:szCs w:val="24"/>
              </w:rPr>
              <w:t>iekvienos pamokos uždavinyje privalo būti vertinimo kriterijai ir prie jų nuolat grįžtama.</w:t>
            </w:r>
          </w:p>
          <w:p w:rsidR="0048505D" w:rsidRDefault="0048505D" w:rsidP="0048505D">
            <w:pPr>
              <w:jc w:val="both"/>
              <w:rPr>
                <w:rFonts w:ascii="Times New Roman" w:hAnsi="Times New Roman" w:cs="Times New Roman"/>
                <w:sz w:val="28"/>
                <w:szCs w:val="28"/>
              </w:rPr>
            </w:pPr>
          </w:p>
        </w:tc>
      </w:tr>
      <w:tr w:rsidR="0048505D" w:rsidTr="00EA239D">
        <w:tc>
          <w:tcPr>
            <w:tcW w:w="4644" w:type="dxa"/>
            <w:gridSpan w:val="2"/>
          </w:tcPr>
          <w:p w:rsidR="009A5C25" w:rsidRDefault="009A5C25" w:rsidP="000822D6">
            <w:pPr>
              <w:jc w:val="both"/>
              <w:rPr>
                <w:rFonts w:ascii="Times New Roman" w:hAnsi="Times New Roman" w:cs="Times New Roman"/>
                <w:sz w:val="24"/>
                <w:szCs w:val="24"/>
              </w:rPr>
            </w:pPr>
            <w:r w:rsidRPr="00D02E98">
              <w:rPr>
                <w:rFonts w:ascii="Times New Roman" w:hAnsi="Times New Roman" w:cs="Times New Roman"/>
                <w:sz w:val="24"/>
                <w:szCs w:val="24"/>
              </w:rPr>
              <w:lastRenderedPageBreak/>
              <w:t>Pradinėse klasėse, 73,91% stebėtų pamokų  atitinka 4 ir 26%  atitinka 3 lygį pagal</w:t>
            </w:r>
            <w:r>
              <w:rPr>
                <w:b/>
                <w:i/>
                <w:sz w:val="32"/>
                <w:szCs w:val="32"/>
              </w:rPr>
              <w:t xml:space="preserve"> </w:t>
            </w:r>
            <w:r w:rsidR="000822D6">
              <w:rPr>
                <w:rFonts w:ascii="Times New Roman" w:hAnsi="Times New Roman" w:cs="Times New Roman"/>
                <w:sz w:val="24"/>
                <w:szCs w:val="24"/>
              </w:rPr>
              <w:t>tinkamo tempo ir užduočių mokiniams parinkimą, diferencijavimą</w:t>
            </w:r>
            <w:r w:rsidRPr="009A5C25">
              <w:rPr>
                <w:rFonts w:ascii="Times New Roman" w:hAnsi="Times New Roman" w:cs="Times New Roman"/>
                <w:sz w:val="24"/>
                <w:szCs w:val="24"/>
              </w:rPr>
              <w:t xml:space="preserve"> mokiniams bei jų grupėms pagal poreikius i</w:t>
            </w:r>
            <w:r w:rsidR="000822D6">
              <w:rPr>
                <w:rFonts w:ascii="Times New Roman" w:hAnsi="Times New Roman" w:cs="Times New Roman"/>
                <w:sz w:val="24"/>
                <w:szCs w:val="24"/>
              </w:rPr>
              <w:t>r gebėjimus.  Kiekvieno mokinio pamatymą,  paskatinimą ir padrąsinimą</w:t>
            </w:r>
            <w:r w:rsidRPr="009A5C25">
              <w:rPr>
                <w:rFonts w:ascii="Times New Roman" w:hAnsi="Times New Roman" w:cs="Times New Roman"/>
                <w:sz w:val="24"/>
                <w:szCs w:val="24"/>
              </w:rPr>
              <w:t xml:space="preserve">, </w:t>
            </w:r>
            <w:r w:rsidR="000822D6">
              <w:rPr>
                <w:rFonts w:ascii="Times New Roman" w:hAnsi="Times New Roman" w:cs="Times New Roman"/>
                <w:sz w:val="24"/>
                <w:szCs w:val="24"/>
              </w:rPr>
              <w:t>net menkiausi</w:t>
            </w:r>
            <w:r w:rsidR="00C34196">
              <w:rPr>
                <w:rFonts w:ascii="Times New Roman" w:hAnsi="Times New Roman" w:cs="Times New Roman"/>
                <w:sz w:val="24"/>
                <w:szCs w:val="24"/>
              </w:rPr>
              <w:t>ų</w:t>
            </w:r>
            <w:r w:rsidR="000822D6">
              <w:rPr>
                <w:rFonts w:ascii="Times New Roman" w:hAnsi="Times New Roman" w:cs="Times New Roman"/>
                <w:sz w:val="24"/>
                <w:szCs w:val="24"/>
              </w:rPr>
              <w:t xml:space="preserve"> jo pasiekimų pripažinimą pamokoje.</w:t>
            </w:r>
          </w:p>
          <w:p w:rsidR="0048505D" w:rsidRDefault="00D02E98" w:rsidP="00D02E98">
            <w:pPr>
              <w:jc w:val="both"/>
              <w:rPr>
                <w:rFonts w:ascii="Times New Roman" w:hAnsi="Times New Roman" w:cs="Times New Roman"/>
                <w:sz w:val="28"/>
                <w:szCs w:val="28"/>
              </w:rPr>
            </w:pPr>
            <w:r>
              <w:rPr>
                <w:rFonts w:ascii="Times New Roman" w:hAnsi="Times New Roman" w:cs="Times New Roman"/>
                <w:sz w:val="24"/>
                <w:szCs w:val="24"/>
              </w:rPr>
              <w:t>5- 8 kl. stebėtose pamokose šiais aspektais taip pat daugiausia užfiksuotas 4 arba 3 lygis.</w:t>
            </w:r>
            <w:r w:rsidR="009A5C25">
              <w:rPr>
                <w:sz w:val="24"/>
                <w:szCs w:val="24"/>
              </w:rPr>
              <w:t xml:space="preserve"> </w:t>
            </w:r>
          </w:p>
        </w:tc>
        <w:tc>
          <w:tcPr>
            <w:tcW w:w="4395" w:type="dxa"/>
            <w:gridSpan w:val="2"/>
          </w:tcPr>
          <w:p w:rsidR="0048505D" w:rsidRDefault="0048505D" w:rsidP="0048505D">
            <w:pPr>
              <w:jc w:val="both"/>
              <w:rPr>
                <w:rFonts w:ascii="Times New Roman" w:hAnsi="Times New Roman" w:cs="Times New Roman"/>
                <w:sz w:val="28"/>
                <w:szCs w:val="28"/>
              </w:rPr>
            </w:pPr>
          </w:p>
        </w:tc>
        <w:tc>
          <w:tcPr>
            <w:tcW w:w="4961" w:type="dxa"/>
          </w:tcPr>
          <w:p w:rsidR="0048505D" w:rsidRDefault="0048505D" w:rsidP="0048505D">
            <w:pPr>
              <w:jc w:val="both"/>
              <w:rPr>
                <w:rFonts w:ascii="Times New Roman" w:hAnsi="Times New Roman" w:cs="Times New Roman"/>
                <w:sz w:val="28"/>
                <w:szCs w:val="28"/>
              </w:rPr>
            </w:pPr>
          </w:p>
        </w:tc>
      </w:tr>
      <w:tr w:rsidR="0048505D" w:rsidTr="00EA239D">
        <w:tc>
          <w:tcPr>
            <w:tcW w:w="4644" w:type="dxa"/>
            <w:gridSpan w:val="2"/>
          </w:tcPr>
          <w:p w:rsidR="0048505D" w:rsidRPr="00864D66" w:rsidRDefault="00C657D7" w:rsidP="0048505D">
            <w:pPr>
              <w:jc w:val="both"/>
              <w:rPr>
                <w:rFonts w:ascii="Times New Roman" w:hAnsi="Times New Roman" w:cs="Times New Roman"/>
                <w:sz w:val="24"/>
                <w:szCs w:val="24"/>
              </w:rPr>
            </w:pPr>
            <w:r w:rsidRPr="00864D66">
              <w:rPr>
                <w:rFonts w:ascii="Times New Roman" w:hAnsi="Times New Roman" w:cs="Times New Roman"/>
                <w:sz w:val="24"/>
                <w:szCs w:val="24"/>
              </w:rPr>
              <w:t xml:space="preserve">52,83 </w:t>
            </w:r>
            <w:r w:rsidRPr="00864D66">
              <w:rPr>
                <w:rFonts w:ascii="Times New Roman" w:hAnsi="Times New Roman" w:cs="Times New Roman"/>
                <w:sz w:val="24"/>
                <w:szCs w:val="24"/>
                <w:lang w:val="en-US"/>
              </w:rPr>
              <w:t xml:space="preserve">% </w:t>
            </w:r>
            <w:r w:rsidRPr="00864D66">
              <w:rPr>
                <w:rFonts w:ascii="Times New Roman" w:hAnsi="Times New Roman" w:cs="Times New Roman"/>
                <w:sz w:val="24"/>
                <w:szCs w:val="24"/>
              </w:rPr>
              <w:t xml:space="preserve">stebėtų </w:t>
            </w:r>
            <w:proofErr w:type="spellStart"/>
            <w:r w:rsidRPr="00864D66">
              <w:rPr>
                <w:rFonts w:ascii="Times New Roman" w:hAnsi="Times New Roman" w:cs="Times New Roman"/>
                <w:sz w:val="24"/>
                <w:szCs w:val="24"/>
                <w:lang w:val="en-US"/>
              </w:rPr>
              <w:t>pamok</w:t>
            </w:r>
            <w:proofErr w:type="spellEnd"/>
            <w:r w:rsidRPr="00864D66">
              <w:rPr>
                <w:rFonts w:ascii="Times New Roman" w:hAnsi="Times New Roman" w:cs="Times New Roman"/>
                <w:sz w:val="24"/>
                <w:szCs w:val="24"/>
              </w:rPr>
              <w:t>ų IKT naudojimas visiškai arba veikiau atitiko lygį</w:t>
            </w:r>
          </w:p>
        </w:tc>
        <w:tc>
          <w:tcPr>
            <w:tcW w:w="4395" w:type="dxa"/>
            <w:gridSpan w:val="2"/>
          </w:tcPr>
          <w:p w:rsidR="0048505D" w:rsidRPr="00864D66" w:rsidRDefault="0048505D" w:rsidP="0048505D">
            <w:pPr>
              <w:jc w:val="both"/>
              <w:rPr>
                <w:rFonts w:ascii="Times New Roman" w:hAnsi="Times New Roman" w:cs="Times New Roman"/>
                <w:sz w:val="24"/>
                <w:szCs w:val="24"/>
              </w:rPr>
            </w:pPr>
          </w:p>
        </w:tc>
        <w:tc>
          <w:tcPr>
            <w:tcW w:w="4961" w:type="dxa"/>
          </w:tcPr>
          <w:p w:rsidR="0048505D" w:rsidRPr="00C34196" w:rsidRDefault="00C34196" w:rsidP="0048505D">
            <w:pPr>
              <w:jc w:val="both"/>
              <w:rPr>
                <w:rFonts w:ascii="Times New Roman" w:hAnsi="Times New Roman" w:cs="Times New Roman"/>
                <w:sz w:val="24"/>
                <w:szCs w:val="24"/>
              </w:rPr>
            </w:pPr>
            <w:r w:rsidRPr="00C34196">
              <w:rPr>
                <w:rFonts w:ascii="Times New Roman" w:hAnsi="Times New Roman" w:cs="Times New Roman"/>
                <w:sz w:val="24"/>
                <w:szCs w:val="24"/>
              </w:rPr>
              <w:t xml:space="preserve">Nors </w:t>
            </w:r>
            <w:r>
              <w:rPr>
                <w:rFonts w:ascii="Times New Roman" w:hAnsi="Times New Roman" w:cs="Times New Roman"/>
                <w:sz w:val="24"/>
                <w:szCs w:val="24"/>
              </w:rPr>
              <w:t xml:space="preserve">pamokų organizavime </w:t>
            </w:r>
            <w:r w:rsidRPr="00C34196">
              <w:rPr>
                <w:rFonts w:ascii="Times New Roman" w:hAnsi="Times New Roman" w:cs="Times New Roman"/>
                <w:sz w:val="24"/>
                <w:szCs w:val="24"/>
              </w:rPr>
              <w:t xml:space="preserve">situacija  IKT naudojimo </w:t>
            </w:r>
            <w:r>
              <w:rPr>
                <w:rFonts w:ascii="Times New Roman" w:hAnsi="Times New Roman" w:cs="Times New Roman"/>
                <w:sz w:val="24"/>
                <w:szCs w:val="24"/>
              </w:rPr>
              <w:t>aspektu gerėja, tačiau dar nėra pasiektas planuotas pasiekimų lygmuo</w:t>
            </w:r>
            <w:r w:rsidR="00C3323B">
              <w:rPr>
                <w:rFonts w:ascii="Times New Roman" w:hAnsi="Times New Roman" w:cs="Times New Roman"/>
                <w:sz w:val="24"/>
                <w:szCs w:val="24"/>
              </w:rPr>
              <w:t xml:space="preserve"> (70</w:t>
            </w:r>
            <w:r w:rsidR="00B96370">
              <w:rPr>
                <w:rFonts w:ascii="Times New Roman" w:hAnsi="Times New Roman" w:cs="Times New Roman"/>
                <w:sz w:val="24"/>
                <w:szCs w:val="24"/>
              </w:rPr>
              <w:t xml:space="preserve"> proc.), todėl labai svarbu siekti tolimesnio gerėjimo tam tikslui planuojant priemones mokytojų tobulinimuisi IKT naudojimo srityj</w:t>
            </w:r>
            <w:r w:rsidR="005B2439">
              <w:rPr>
                <w:rFonts w:ascii="Times New Roman" w:hAnsi="Times New Roman" w:cs="Times New Roman"/>
                <w:sz w:val="24"/>
                <w:szCs w:val="24"/>
              </w:rPr>
              <w:t>e ir reikalaujant iš mokytojų pažangos.</w:t>
            </w:r>
          </w:p>
        </w:tc>
      </w:tr>
      <w:tr w:rsidR="0048505D" w:rsidTr="00EA239D">
        <w:tc>
          <w:tcPr>
            <w:tcW w:w="4644" w:type="dxa"/>
            <w:gridSpan w:val="2"/>
          </w:tcPr>
          <w:p w:rsidR="0048505D" w:rsidRPr="00864D66" w:rsidRDefault="00C657D7" w:rsidP="0048505D">
            <w:pPr>
              <w:jc w:val="both"/>
              <w:rPr>
                <w:rFonts w:ascii="Times New Roman" w:hAnsi="Times New Roman" w:cs="Times New Roman"/>
                <w:sz w:val="24"/>
                <w:szCs w:val="24"/>
              </w:rPr>
            </w:pPr>
            <w:r w:rsidRPr="00864D66">
              <w:rPr>
                <w:rFonts w:ascii="Times New Roman" w:hAnsi="Times New Roman" w:cs="Times New Roman"/>
                <w:sz w:val="24"/>
                <w:szCs w:val="24"/>
              </w:rPr>
              <w:t xml:space="preserve">84,91 </w:t>
            </w:r>
            <w:r w:rsidRPr="00864D66">
              <w:rPr>
                <w:rFonts w:ascii="Times New Roman" w:hAnsi="Times New Roman" w:cs="Times New Roman"/>
                <w:sz w:val="24"/>
                <w:szCs w:val="24"/>
                <w:lang w:val="en-US"/>
              </w:rPr>
              <w:t>%</w:t>
            </w:r>
            <w:r w:rsidRPr="00864D66">
              <w:rPr>
                <w:rFonts w:ascii="Times New Roman" w:hAnsi="Times New Roman" w:cs="Times New Roman"/>
                <w:sz w:val="24"/>
                <w:szCs w:val="24"/>
              </w:rPr>
              <w:t xml:space="preserve"> stebėtų pamokų įvairių priemonių ir kitos įrangos naudojimas visiškai arba veikiau atitiko lygį</w:t>
            </w:r>
          </w:p>
        </w:tc>
        <w:tc>
          <w:tcPr>
            <w:tcW w:w="4395" w:type="dxa"/>
            <w:gridSpan w:val="2"/>
          </w:tcPr>
          <w:p w:rsidR="0048505D" w:rsidRPr="00864D66" w:rsidRDefault="0048505D" w:rsidP="0048505D">
            <w:pPr>
              <w:jc w:val="both"/>
              <w:rPr>
                <w:rFonts w:ascii="Times New Roman" w:hAnsi="Times New Roman" w:cs="Times New Roman"/>
                <w:sz w:val="24"/>
                <w:szCs w:val="24"/>
              </w:rPr>
            </w:pPr>
          </w:p>
        </w:tc>
        <w:tc>
          <w:tcPr>
            <w:tcW w:w="4961" w:type="dxa"/>
          </w:tcPr>
          <w:p w:rsidR="0048505D" w:rsidRDefault="0048505D" w:rsidP="0048505D">
            <w:pPr>
              <w:jc w:val="both"/>
              <w:rPr>
                <w:rFonts w:ascii="Times New Roman" w:hAnsi="Times New Roman" w:cs="Times New Roman"/>
                <w:sz w:val="28"/>
                <w:szCs w:val="28"/>
              </w:rPr>
            </w:pPr>
          </w:p>
        </w:tc>
      </w:tr>
      <w:tr w:rsidR="0048505D" w:rsidTr="00EA239D">
        <w:tc>
          <w:tcPr>
            <w:tcW w:w="4644" w:type="dxa"/>
            <w:gridSpan w:val="2"/>
          </w:tcPr>
          <w:p w:rsidR="0048505D" w:rsidRPr="00864D66" w:rsidRDefault="00864D66" w:rsidP="0048505D">
            <w:pPr>
              <w:jc w:val="both"/>
              <w:rPr>
                <w:rFonts w:ascii="Times New Roman" w:hAnsi="Times New Roman" w:cs="Times New Roman"/>
                <w:sz w:val="24"/>
                <w:szCs w:val="24"/>
              </w:rPr>
            </w:pPr>
            <w:r w:rsidRPr="00864D66">
              <w:rPr>
                <w:rFonts w:ascii="Times New Roman" w:hAnsi="Times New Roman" w:cs="Times New Roman"/>
                <w:sz w:val="24"/>
                <w:szCs w:val="24"/>
              </w:rPr>
              <w:t xml:space="preserve">68,5 </w:t>
            </w:r>
            <w:r w:rsidRPr="00864D66">
              <w:rPr>
                <w:rFonts w:ascii="Times New Roman" w:hAnsi="Times New Roman" w:cs="Times New Roman"/>
                <w:sz w:val="24"/>
                <w:szCs w:val="24"/>
                <w:lang w:val="en-US"/>
              </w:rPr>
              <w:t xml:space="preserve">% </w:t>
            </w:r>
            <w:r w:rsidRPr="00864D66">
              <w:rPr>
                <w:rFonts w:ascii="Times New Roman" w:hAnsi="Times New Roman" w:cs="Times New Roman"/>
                <w:sz w:val="24"/>
                <w:szCs w:val="24"/>
              </w:rPr>
              <w:t xml:space="preserve"> </w:t>
            </w:r>
            <w:proofErr w:type="spellStart"/>
            <w:r w:rsidRPr="00864D66">
              <w:rPr>
                <w:rFonts w:ascii="Times New Roman" w:hAnsi="Times New Roman" w:cs="Times New Roman"/>
                <w:sz w:val="24"/>
                <w:szCs w:val="24"/>
                <w:lang w:val="en-US"/>
              </w:rPr>
              <w:t>pamok</w:t>
            </w:r>
            <w:proofErr w:type="spellEnd"/>
            <w:r w:rsidRPr="00864D66">
              <w:rPr>
                <w:rFonts w:ascii="Times New Roman" w:hAnsi="Times New Roman" w:cs="Times New Roman"/>
                <w:sz w:val="24"/>
                <w:szCs w:val="24"/>
              </w:rPr>
              <w:t>ų mokinių vertinimas ir įsivertinimas visiškai arba veikiau atitinka lygį</w:t>
            </w:r>
          </w:p>
        </w:tc>
        <w:tc>
          <w:tcPr>
            <w:tcW w:w="4395" w:type="dxa"/>
            <w:gridSpan w:val="2"/>
          </w:tcPr>
          <w:p w:rsidR="0048505D" w:rsidRPr="00864D66" w:rsidRDefault="00864D66" w:rsidP="0048505D">
            <w:pPr>
              <w:jc w:val="both"/>
              <w:rPr>
                <w:rFonts w:ascii="Times New Roman" w:hAnsi="Times New Roman" w:cs="Times New Roman"/>
                <w:sz w:val="24"/>
                <w:szCs w:val="24"/>
              </w:rPr>
            </w:pPr>
            <w:r w:rsidRPr="00864D66">
              <w:rPr>
                <w:rFonts w:ascii="Times New Roman" w:hAnsi="Times New Roman" w:cs="Times New Roman"/>
                <w:sz w:val="24"/>
                <w:szCs w:val="24"/>
              </w:rPr>
              <w:t xml:space="preserve">31,5 </w:t>
            </w:r>
            <w:r w:rsidRPr="00864D66">
              <w:rPr>
                <w:rFonts w:ascii="Times New Roman" w:hAnsi="Times New Roman" w:cs="Times New Roman"/>
                <w:sz w:val="24"/>
                <w:szCs w:val="24"/>
                <w:lang w:val="en-US"/>
              </w:rPr>
              <w:t xml:space="preserve">% </w:t>
            </w:r>
            <w:r w:rsidRPr="00864D66">
              <w:rPr>
                <w:rFonts w:ascii="Times New Roman" w:hAnsi="Times New Roman" w:cs="Times New Roman"/>
                <w:sz w:val="24"/>
                <w:szCs w:val="24"/>
              </w:rPr>
              <w:t xml:space="preserve"> pamokų mokinių vertinimas ir įsivertinimas neatitiko lygio arba jo nebuvo</w:t>
            </w:r>
          </w:p>
        </w:tc>
        <w:tc>
          <w:tcPr>
            <w:tcW w:w="4961" w:type="dxa"/>
          </w:tcPr>
          <w:p w:rsidR="0048505D" w:rsidRPr="00B96370" w:rsidRDefault="00B96370" w:rsidP="00B96370">
            <w:pPr>
              <w:jc w:val="both"/>
              <w:rPr>
                <w:rFonts w:ascii="Times New Roman" w:hAnsi="Times New Roman" w:cs="Times New Roman"/>
                <w:sz w:val="24"/>
                <w:szCs w:val="24"/>
              </w:rPr>
            </w:pPr>
            <w:r w:rsidRPr="00B96370">
              <w:rPr>
                <w:rFonts w:ascii="Times New Roman" w:hAnsi="Times New Roman" w:cs="Times New Roman"/>
                <w:sz w:val="24"/>
                <w:szCs w:val="24"/>
              </w:rPr>
              <w:t>Išskirti mokinių vertinimą kaip – prioritetinę veiklos tobulinimo sritį.</w:t>
            </w:r>
          </w:p>
        </w:tc>
      </w:tr>
      <w:tr w:rsidR="00747EBF" w:rsidTr="00EA239D">
        <w:tc>
          <w:tcPr>
            <w:tcW w:w="14000" w:type="dxa"/>
            <w:gridSpan w:val="5"/>
          </w:tcPr>
          <w:p w:rsidR="00747EBF" w:rsidRDefault="00747EBF" w:rsidP="00747EBF">
            <w:pPr>
              <w:jc w:val="center"/>
              <w:rPr>
                <w:rFonts w:ascii="Times New Roman" w:hAnsi="Times New Roman" w:cs="Times New Roman"/>
                <w:b/>
                <w:sz w:val="28"/>
                <w:szCs w:val="28"/>
              </w:rPr>
            </w:pPr>
            <w:r w:rsidRPr="00747EBF">
              <w:rPr>
                <w:rFonts w:ascii="Times New Roman" w:hAnsi="Times New Roman" w:cs="Times New Roman"/>
                <w:b/>
                <w:sz w:val="28"/>
                <w:szCs w:val="28"/>
              </w:rPr>
              <w:t>Kitų vertintų veiklų išvados</w:t>
            </w:r>
          </w:p>
          <w:p w:rsidR="005B4CBE" w:rsidRPr="00747EBF" w:rsidRDefault="005B4CBE" w:rsidP="00747EBF">
            <w:pPr>
              <w:jc w:val="center"/>
              <w:rPr>
                <w:rFonts w:ascii="Times New Roman" w:hAnsi="Times New Roman" w:cs="Times New Roman"/>
                <w:b/>
                <w:sz w:val="28"/>
                <w:szCs w:val="28"/>
              </w:rPr>
            </w:pPr>
          </w:p>
        </w:tc>
      </w:tr>
      <w:tr w:rsidR="00747EBF" w:rsidTr="00EA239D">
        <w:tc>
          <w:tcPr>
            <w:tcW w:w="2916" w:type="dxa"/>
          </w:tcPr>
          <w:p w:rsidR="00747EBF" w:rsidRPr="00C7406B" w:rsidRDefault="00747EBF" w:rsidP="001729EA">
            <w:pPr>
              <w:jc w:val="both"/>
              <w:rPr>
                <w:rFonts w:ascii="Times New Roman" w:hAnsi="Times New Roman" w:cs="Times New Roman"/>
                <w:b/>
                <w:sz w:val="28"/>
                <w:szCs w:val="28"/>
              </w:rPr>
            </w:pPr>
            <w:r w:rsidRPr="00C7406B">
              <w:rPr>
                <w:rFonts w:ascii="Times New Roman" w:hAnsi="Times New Roman" w:cs="Times New Roman"/>
                <w:b/>
                <w:sz w:val="28"/>
                <w:szCs w:val="28"/>
              </w:rPr>
              <w:t>Stipru</w:t>
            </w:r>
          </w:p>
        </w:tc>
        <w:tc>
          <w:tcPr>
            <w:tcW w:w="3146" w:type="dxa"/>
            <w:gridSpan w:val="2"/>
          </w:tcPr>
          <w:p w:rsidR="00747EBF" w:rsidRPr="00C7406B" w:rsidRDefault="00747EBF" w:rsidP="001729EA">
            <w:pPr>
              <w:jc w:val="both"/>
              <w:rPr>
                <w:rFonts w:ascii="Times New Roman" w:hAnsi="Times New Roman" w:cs="Times New Roman"/>
                <w:b/>
                <w:sz w:val="28"/>
                <w:szCs w:val="28"/>
              </w:rPr>
            </w:pPr>
            <w:r w:rsidRPr="00C7406B">
              <w:rPr>
                <w:rFonts w:ascii="Times New Roman" w:hAnsi="Times New Roman" w:cs="Times New Roman"/>
                <w:b/>
                <w:sz w:val="28"/>
                <w:szCs w:val="28"/>
              </w:rPr>
              <w:t>Tobulintina</w:t>
            </w:r>
          </w:p>
        </w:tc>
        <w:tc>
          <w:tcPr>
            <w:tcW w:w="7938" w:type="dxa"/>
            <w:gridSpan w:val="2"/>
          </w:tcPr>
          <w:p w:rsidR="00747EBF" w:rsidRPr="00C7406B" w:rsidRDefault="00747EBF" w:rsidP="001729EA">
            <w:pPr>
              <w:jc w:val="both"/>
              <w:rPr>
                <w:rFonts w:ascii="Times New Roman" w:hAnsi="Times New Roman" w:cs="Times New Roman"/>
                <w:b/>
                <w:sz w:val="28"/>
                <w:szCs w:val="28"/>
              </w:rPr>
            </w:pPr>
            <w:r w:rsidRPr="00C7406B">
              <w:rPr>
                <w:rFonts w:ascii="Times New Roman" w:hAnsi="Times New Roman" w:cs="Times New Roman"/>
                <w:b/>
                <w:sz w:val="28"/>
                <w:szCs w:val="28"/>
              </w:rPr>
              <w:t>Rekomendacijos</w:t>
            </w:r>
          </w:p>
        </w:tc>
      </w:tr>
      <w:tr w:rsidR="00747EBF" w:rsidTr="00EA239D">
        <w:tc>
          <w:tcPr>
            <w:tcW w:w="2916" w:type="dxa"/>
          </w:tcPr>
          <w:p w:rsidR="00747EBF" w:rsidRPr="00D45A80" w:rsidRDefault="00D45A80" w:rsidP="0016000E">
            <w:pPr>
              <w:rPr>
                <w:rFonts w:ascii="Times New Roman" w:hAnsi="Times New Roman" w:cs="Times New Roman"/>
                <w:b/>
                <w:sz w:val="24"/>
                <w:szCs w:val="24"/>
              </w:rPr>
            </w:pPr>
            <w:r w:rsidRPr="00D45A80">
              <w:rPr>
                <w:rFonts w:ascii="Times New Roman" w:hAnsi="Times New Roman" w:cs="Times New Roman"/>
                <w:sz w:val="24"/>
                <w:szCs w:val="24"/>
              </w:rPr>
              <w:t>Suformuotos strategijos ir aiškūs bendri susitarimai lūkesčiams dėl dalykinių ir bendrųjų mokinių kompetencijų ugdymo.</w:t>
            </w:r>
          </w:p>
        </w:tc>
        <w:tc>
          <w:tcPr>
            <w:tcW w:w="3146" w:type="dxa"/>
            <w:gridSpan w:val="2"/>
          </w:tcPr>
          <w:p w:rsidR="00747EBF" w:rsidRPr="00C7406B" w:rsidRDefault="00747EBF" w:rsidP="001729EA">
            <w:pPr>
              <w:jc w:val="both"/>
              <w:rPr>
                <w:rFonts w:ascii="Times New Roman" w:hAnsi="Times New Roman" w:cs="Times New Roman"/>
                <w:b/>
                <w:sz w:val="28"/>
                <w:szCs w:val="28"/>
              </w:rPr>
            </w:pPr>
          </w:p>
        </w:tc>
        <w:tc>
          <w:tcPr>
            <w:tcW w:w="7938" w:type="dxa"/>
            <w:gridSpan w:val="2"/>
          </w:tcPr>
          <w:p w:rsidR="00747EBF" w:rsidRPr="00D45A80" w:rsidRDefault="00D45A80" w:rsidP="001729EA">
            <w:pPr>
              <w:jc w:val="both"/>
              <w:rPr>
                <w:rFonts w:ascii="Times New Roman" w:hAnsi="Times New Roman" w:cs="Times New Roman"/>
                <w:sz w:val="24"/>
                <w:szCs w:val="24"/>
              </w:rPr>
            </w:pPr>
            <w:r w:rsidRPr="00D45A80">
              <w:rPr>
                <w:rFonts w:ascii="Times New Roman" w:hAnsi="Times New Roman" w:cs="Times New Roman"/>
                <w:sz w:val="24"/>
                <w:szCs w:val="24"/>
              </w:rPr>
              <w:t xml:space="preserve">Visiems mokytojams, </w:t>
            </w:r>
            <w:r>
              <w:rPr>
                <w:rFonts w:ascii="Times New Roman" w:hAnsi="Times New Roman" w:cs="Times New Roman"/>
                <w:sz w:val="24"/>
                <w:szCs w:val="24"/>
              </w:rPr>
              <w:t>klasių auklėtojams laikytis lūkesčiams dėl dalykinių ir bendrųjų mokinių kompetencijų ugdymo suplanuotų bendrų susitarimų  apie tai kalbėtis su mokiniais ir jų tėvais ir bendromis pastangomis siekti jų įgyvendinimo.</w:t>
            </w:r>
          </w:p>
        </w:tc>
      </w:tr>
      <w:tr w:rsidR="00B96370" w:rsidTr="00EA239D">
        <w:tc>
          <w:tcPr>
            <w:tcW w:w="2916" w:type="dxa"/>
          </w:tcPr>
          <w:p w:rsidR="00B96370" w:rsidRPr="00D45A80" w:rsidRDefault="00D45A80" w:rsidP="001729EA">
            <w:pPr>
              <w:jc w:val="both"/>
              <w:rPr>
                <w:rFonts w:ascii="Times New Roman" w:hAnsi="Times New Roman" w:cs="Times New Roman"/>
                <w:b/>
                <w:sz w:val="24"/>
                <w:szCs w:val="24"/>
              </w:rPr>
            </w:pPr>
            <w:r w:rsidRPr="00D45A80">
              <w:rPr>
                <w:rFonts w:ascii="Times New Roman" w:hAnsi="Times New Roman" w:cs="Times New Roman"/>
                <w:sz w:val="24"/>
                <w:szCs w:val="24"/>
              </w:rPr>
              <w:t xml:space="preserve">Mokykloje nuosekliai kuriama reflektavimo kultūra visais lygmenimis, </w:t>
            </w:r>
            <w:r w:rsidRPr="00D45A80">
              <w:rPr>
                <w:rFonts w:ascii="Times New Roman" w:hAnsi="Times New Roman" w:cs="Times New Roman"/>
                <w:sz w:val="24"/>
                <w:szCs w:val="24"/>
              </w:rPr>
              <w:lastRenderedPageBreak/>
              <w:t>visi bendruomenės nariai gali laisvai reikšti savo nuomonę, išsakyti vertinimus, teikti pasiūlymus.</w:t>
            </w:r>
          </w:p>
        </w:tc>
        <w:tc>
          <w:tcPr>
            <w:tcW w:w="3146" w:type="dxa"/>
            <w:gridSpan w:val="2"/>
          </w:tcPr>
          <w:p w:rsidR="00B96370" w:rsidRPr="00D45A80" w:rsidRDefault="00D45A80" w:rsidP="001729EA">
            <w:pPr>
              <w:jc w:val="both"/>
              <w:rPr>
                <w:rFonts w:ascii="Times New Roman" w:hAnsi="Times New Roman" w:cs="Times New Roman"/>
                <w:b/>
                <w:sz w:val="24"/>
                <w:szCs w:val="24"/>
              </w:rPr>
            </w:pPr>
            <w:r w:rsidRPr="00D45A80">
              <w:rPr>
                <w:rFonts w:ascii="Times New Roman" w:hAnsi="Times New Roman" w:cs="Times New Roman"/>
                <w:sz w:val="24"/>
                <w:szCs w:val="24"/>
              </w:rPr>
              <w:lastRenderedPageBreak/>
              <w:t xml:space="preserve">Ne visi neformaliojo švietimo būreliai organizuoja metinius veiklų pristatymus, nėra </w:t>
            </w:r>
            <w:r w:rsidRPr="00D45A80">
              <w:rPr>
                <w:rFonts w:ascii="Times New Roman" w:hAnsi="Times New Roman" w:cs="Times New Roman"/>
                <w:sz w:val="24"/>
                <w:szCs w:val="24"/>
              </w:rPr>
              <w:lastRenderedPageBreak/>
              <w:t>parengta popamokinio renginio  vertinimo/aptarimo forma.</w:t>
            </w:r>
          </w:p>
        </w:tc>
        <w:tc>
          <w:tcPr>
            <w:tcW w:w="7938" w:type="dxa"/>
            <w:gridSpan w:val="2"/>
          </w:tcPr>
          <w:p w:rsidR="00B96370" w:rsidRPr="00EA239D" w:rsidRDefault="00EA239D" w:rsidP="001729EA">
            <w:pPr>
              <w:jc w:val="both"/>
              <w:rPr>
                <w:rFonts w:ascii="Times New Roman" w:hAnsi="Times New Roman" w:cs="Times New Roman"/>
                <w:sz w:val="24"/>
                <w:szCs w:val="24"/>
              </w:rPr>
            </w:pPr>
            <w:r w:rsidRPr="00EA239D">
              <w:rPr>
                <w:rFonts w:ascii="Times New Roman" w:hAnsi="Times New Roman" w:cs="Times New Roman"/>
                <w:sz w:val="24"/>
                <w:szCs w:val="24"/>
              </w:rPr>
              <w:lastRenderedPageBreak/>
              <w:t>Administracijai</w:t>
            </w:r>
            <w:r>
              <w:rPr>
                <w:rFonts w:ascii="Times New Roman" w:hAnsi="Times New Roman" w:cs="Times New Roman"/>
                <w:sz w:val="24"/>
                <w:szCs w:val="24"/>
              </w:rPr>
              <w:t>, klasių auklėtojams paieškoti galimybių ir būdų tėvų įtraukimui į neformaliojo švietimo veiklų organizavimą ir vertinimą. Išnaudoti tam įsteigtų tėvų komitetų įsitraukimo galimybes.</w:t>
            </w:r>
          </w:p>
        </w:tc>
      </w:tr>
      <w:tr w:rsidR="00D45A80" w:rsidTr="00EA239D">
        <w:tc>
          <w:tcPr>
            <w:tcW w:w="2916" w:type="dxa"/>
          </w:tcPr>
          <w:p w:rsidR="00D45A80" w:rsidRPr="00C7406B" w:rsidRDefault="00D45A80" w:rsidP="001729EA">
            <w:pPr>
              <w:jc w:val="both"/>
              <w:rPr>
                <w:rFonts w:ascii="Times New Roman" w:hAnsi="Times New Roman" w:cs="Times New Roman"/>
                <w:b/>
                <w:sz w:val="28"/>
                <w:szCs w:val="28"/>
              </w:rPr>
            </w:pPr>
          </w:p>
        </w:tc>
        <w:tc>
          <w:tcPr>
            <w:tcW w:w="3146" w:type="dxa"/>
            <w:gridSpan w:val="2"/>
          </w:tcPr>
          <w:p w:rsidR="00D45A80" w:rsidRPr="00937D3B" w:rsidRDefault="00937D3B" w:rsidP="0016000E">
            <w:pPr>
              <w:rPr>
                <w:rFonts w:ascii="Times New Roman" w:hAnsi="Times New Roman" w:cs="Times New Roman"/>
                <w:sz w:val="24"/>
                <w:szCs w:val="24"/>
              </w:rPr>
            </w:pPr>
            <w:r w:rsidRPr="00937D3B">
              <w:rPr>
                <w:rFonts w:ascii="Times New Roman" w:hAnsi="Times New Roman" w:cs="Times New Roman"/>
                <w:sz w:val="24"/>
                <w:szCs w:val="24"/>
              </w:rPr>
              <w:t xml:space="preserve">Per tarpinį strateginio plano įgyvendinimo vertinimo laikotarpį nepavyko bendrą progimnazijos pažangumą pagerinti 1 procentu. </w:t>
            </w:r>
          </w:p>
        </w:tc>
        <w:tc>
          <w:tcPr>
            <w:tcW w:w="7938" w:type="dxa"/>
            <w:gridSpan w:val="2"/>
          </w:tcPr>
          <w:p w:rsidR="00937D3B" w:rsidRDefault="00937D3B" w:rsidP="00937D3B">
            <w:pPr>
              <w:jc w:val="both"/>
              <w:rPr>
                <w:rFonts w:ascii="Times New Roman" w:hAnsi="Times New Roman" w:cs="Times New Roman"/>
                <w:sz w:val="24"/>
                <w:szCs w:val="24"/>
              </w:rPr>
            </w:pPr>
            <w:r>
              <w:rPr>
                <w:rFonts w:ascii="Times New Roman" w:hAnsi="Times New Roman" w:cs="Times New Roman"/>
                <w:sz w:val="24"/>
                <w:szCs w:val="24"/>
              </w:rPr>
              <w:t>Mokytojams sistemingai analizuoti mokinių mokymosi rezultatus, operatyviai išsiaiškinti mokinių mokymosi problemas ir apie jas informuoti.</w:t>
            </w:r>
          </w:p>
          <w:p w:rsidR="00D45A80" w:rsidRPr="00937D3B" w:rsidRDefault="00937D3B" w:rsidP="00937D3B">
            <w:pPr>
              <w:jc w:val="both"/>
              <w:rPr>
                <w:rFonts w:ascii="Times New Roman" w:hAnsi="Times New Roman" w:cs="Times New Roman"/>
                <w:sz w:val="24"/>
                <w:szCs w:val="24"/>
              </w:rPr>
            </w:pPr>
            <w:r>
              <w:rPr>
                <w:rFonts w:ascii="Times New Roman" w:hAnsi="Times New Roman" w:cs="Times New Roman"/>
                <w:sz w:val="24"/>
                <w:szCs w:val="24"/>
              </w:rPr>
              <w:t xml:space="preserve">Laiku organizuoti pagalbą mokiniams, patiriantiems sunkumus mokymesi. </w:t>
            </w:r>
          </w:p>
        </w:tc>
      </w:tr>
      <w:tr w:rsidR="00937D3B" w:rsidTr="00EA239D">
        <w:tc>
          <w:tcPr>
            <w:tcW w:w="2916" w:type="dxa"/>
          </w:tcPr>
          <w:p w:rsidR="00937D3B" w:rsidRPr="005B2439" w:rsidRDefault="00937D3B" w:rsidP="001729EA">
            <w:pPr>
              <w:jc w:val="both"/>
              <w:rPr>
                <w:rFonts w:ascii="Times New Roman" w:hAnsi="Times New Roman" w:cs="Times New Roman"/>
                <w:b/>
                <w:sz w:val="24"/>
                <w:szCs w:val="24"/>
              </w:rPr>
            </w:pPr>
            <w:r w:rsidRPr="005B2439">
              <w:rPr>
                <w:rFonts w:ascii="Times New Roman" w:hAnsi="Times New Roman" w:cs="Times New Roman"/>
                <w:sz w:val="24"/>
                <w:szCs w:val="24"/>
              </w:rPr>
              <w:t>Ugdymo plano galimybės veiklos diferencijavimui išnaudojamos optimaliai</w:t>
            </w:r>
          </w:p>
        </w:tc>
        <w:tc>
          <w:tcPr>
            <w:tcW w:w="3146" w:type="dxa"/>
            <w:gridSpan w:val="2"/>
          </w:tcPr>
          <w:p w:rsidR="00937D3B" w:rsidRPr="00937D3B" w:rsidRDefault="00937D3B" w:rsidP="00937D3B">
            <w:pPr>
              <w:rPr>
                <w:rFonts w:ascii="Times New Roman" w:hAnsi="Times New Roman" w:cs="Times New Roman"/>
                <w:sz w:val="24"/>
                <w:szCs w:val="24"/>
              </w:rPr>
            </w:pPr>
          </w:p>
        </w:tc>
        <w:tc>
          <w:tcPr>
            <w:tcW w:w="7938" w:type="dxa"/>
            <w:gridSpan w:val="2"/>
          </w:tcPr>
          <w:p w:rsidR="00937D3B" w:rsidRDefault="00937D3B" w:rsidP="00937D3B">
            <w:pPr>
              <w:jc w:val="both"/>
              <w:rPr>
                <w:rFonts w:ascii="Times New Roman" w:hAnsi="Times New Roman" w:cs="Times New Roman"/>
                <w:sz w:val="24"/>
                <w:szCs w:val="24"/>
              </w:rPr>
            </w:pPr>
          </w:p>
        </w:tc>
      </w:tr>
      <w:tr w:rsidR="00937D3B" w:rsidTr="00EA239D">
        <w:tc>
          <w:tcPr>
            <w:tcW w:w="2916" w:type="dxa"/>
          </w:tcPr>
          <w:p w:rsidR="00937D3B" w:rsidRPr="004C51F4" w:rsidRDefault="008A078F" w:rsidP="008A078F">
            <w:pPr>
              <w:jc w:val="both"/>
              <w:rPr>
                <w:rFonts w:ascii="Times New Roman" w:hAnsi="Times New Roman" w:cs="Times New Roman"/>
                <w:sz w:val="24"/>
                <w:szCs w:val="24"/>
              </w:rPr>
            </w:pPr>
            <w:r w:rsidRPr="004C51F4">
              <w:rPr>
                <w:rFonts w:ascii="Times New Roman" w:hAnsi="Times New Roman" w:cs="Times New Roman"/>
                <w:sz w:val="24"/>
                <w:szCs w:val="24"/>
              </w:rPr>
              <w:t>Sėkmingai įgyvendintas  progimnazijos lyderystės ir kūrybiškumo modelis.</w:t>
            </w:r>
          </w:p>
        </w:tc>
        <w:tc>
          <w:tcPr>
            <w:tcW w:w="3146" w:type="dxa"/>
            <w:gridSpan w:val="2"/>
          </w:tcPr>
          <w:p w:rsidR="00937D3B" w:rsidRPr="00937D3B" w:rsidRDefault="00937D3B" w:rsidP="00937D3B">
            <w:pPr>
              <w:rPr>
                <w:rFonts w:ascii="Times New Roman" w:hAnsi="Times New Roman" w:cs="Times New Roman"/>
                <w:sz w:val="24"/>
                <w:szCs w:val="24"/>
              </w:rPr>
            </w:pPr>
          </w:p>
        </w:tc>
        <w:tc>
          <w:tcPr>
            <w:tcW w:w="7938" w:type="dxa"/>
            <w:gridSpan w:val="2"/>
          </w:tcPr>
          <w:p w:rsidR="00937D3B" w:rsidRDefault="008A078F" w:rsidP="008A078F">
            <w:pPr>
              <w:jc w:val="both"/>
              <w:rPr>
                <w:rFonts w:ascii="Times New Roman" w:hAnsi="Times New Roman" w:cs="Times New Roman"/>
                <w:sz w:val="24"/>
                <w:szCs w:val="24"/>
              </w:rPr>
            </w:pPr>
            <w:r>
              <w:rPr>
                <w:rFonts w:ascii="Times New Roman" w:hAnsi="Times New Roman" w:cs="Times New Roman"/>
                <w:sz w:val="24"/>
                <w:szCs w:val="24"/>
              </w:rPr>
              <w:t>Administracijai tęsti ir plėtoti gerąsias lyderystės modelio įgyvendinimo patirtis, skatinant mokytojų aktyvumą, įsitraukimą ir iniciatyvas.</w:t>
            </w:r>
          </w:p>
        </w:tc>
      </w:tr>
      <w:tr w:rsidR="008A078F" w:rsidTr="00EA239D">
        <w:tc>
          <w:tcPr>
            <w:tcW w:w="2916" w:type="dxa"/>
          </w:tcPr>
          <w:p w:rsidR="008A078F" w:rsidRPr="008A078F" w:rsidRDefault="008A078F" w:rsidP="008A078F">
            <w:pPr>
              <w:jc w:val="both"/>
              <w:rPr>
                <w:rFonts w:ascii="Times New Roman" w:hAnsi="Times New Roman" w:cs="Times New Roman"/>
                <w:sz w:val="24"/>
                <w:szCs w:val="24"/>
              </w:rPr>
            </w:pPr>
            <w:r w:rsidRPr="008A078F">
              <w:rPr>
                <w:rFonts w:ascii="Times New Roman" w:hAnsi="Times New Roman" w:cs="Times New Roman"/>
                <w:sz w:val="24"/>
                <w:szCs w:val="24"/>
              </w:rPr>
              <w:t>Mokykloje vyrauja demokratiniai tarpusavio santykiai, atvirai išsakoma nuomonė dėl priimamų sprendimų. Tą pripažįsta mokytojai, kiti mokyklos darbuotojai.</w:t>
            </w:r>
          </w:p>
        </w:tc>
        <w:tc>
          <w:tcPr>
            <w:tcW w:w="3146" w:type="dxa"/>
            <w:gridSpan w:val="2"/>
          </w:tcPr>
          <w:p w:rsidR="008A078F" w:rsidRPr="00937D3B" w:rsidRDefault="008A078F" w:rsidP="00937D3B">
            <w:pPr>
              <w:rPr>
                <w:rFonts w:ascii="Times New Roman" w:hAnsi="Times New Roman" w:cs="Times New Roman"/>
                <w:sz w:val="24"/>
                <w:szCs w:val="24"/>
              </w:rPr>
            </w:pPr>
          </w:p>
        </w:tc>
        <w:tc>
          <w:tcPr>
            <w:tcW w:w="7938" w:type="dxa"/>
            <w:gridSpan w:val="2"/>
          </w:tcPr>
          <w:p w:rsidR="008A078F" w:rsidRDefault="008A078F" w:rsidP="008A078F">
            <w:pPr>
              <w:jc w:val="both"/>
              <w:rPr>
                <w:rFonts w:ascii="Times New Roman" w:hAnsi="Times New Roman" w:cs="Times New Roman"/>
                <w:sz w:val="24"/>
                <w:szCs w:val="24"/>
              </w:rPr>
            </w:pPr>
            <w:r>
              <w:rPr>
                <w:rFonts w:ascii="Times New Roman" w:hAnsi="Times New Roman" w:cs="Times New Roman"/>
                <w:sz w:val="24"/>
                <w:szCs w:val="24"/>
              </w:rPr>
              <w:t>Administracijai palaikyti ir puoselėti demokratinius tarpusavio santykius, reikalaujant iš visų atsakomybės už patikėtus veiklos barus.</w:t>
            </w:r>
          </w:p>
        </w:tc>
      </w:tr>
      <w:tr w:rsidR="008A078F" w:rsidTr="00EA239D">
        <w:tc>
          <w:tcPr>
            <w:tcW w:w="2916" w:type="dxa"/>
          </w:tcPr>
          <w:p w:rsidR="008A078F" w:rsidRPr="004C51F4" w:rsidRDefault="004C51F4" w:rsidP="008A078F">
            <w:pPr>
              <w:jc w:val="both"/>
              <w:rPr>
                <w:rFonts w:ascii="Times New Roman" w:hAnsi="Times New Roman" w:cs="Times New Roman"/>
                <w:sz w:val="24"/>
                <w:szCs w:val="24"/>
              </w:rPr>
            </w:pPr>
            <w:r>
              <w:rPr>
                <w:rFonts w:ascii="Times New Roman" w:hAnsi="Times New Roman" w:cs="Times New Roman"/>
                <w:sz w:val="24"/>
                <w:szCs w:val="24"/>
              </w:rPr>
              <w:t xml:space="preserve">Progimnazijos administracija, progimnazijos taryba, darbo taryba inicijuoja susitikimus su steigėjo atstovais, savivaldybės tarybos nariais dėl mokyklos perspektyvos ir kitų aktualių klausimų. Steigėjo atstovas savivaldybės </w:t>
            </w:r>
            <w:r>
              <w:rPr>
                <w:rFonts w:ascii="Times New Roman" w:hAnsi="Times New Roman" w:cs="Times New Roman"/>
                <w:sz w:val="24"/>
                <w:szCs w:val="24"/>
              </w:rPr>
              <w:lastRenderedPageBreak/>
              <w:t>administracijos švietimo skyrius, savivaldybės administracija palaiko progimnazijos iniciatyvas dėl inovacijų diegimo, moderniųjų technologijų taikymo ugdomajame procese, pagal galimybes skiria mokyklai finansinę pagalbą.</w:t>
            </w:r>
          </w:p>
        </w:tc>
        <w:tc>
          <w:tcPr>
            <w:tcW w:w="3146" w:type="dxa"/>
            <w:gridSpan w:val="2"/>
          </w:tcPr>
          <w:p w:rsidR="008A078F" w:rsidRPr="00937D3B" w:rsidRDefault="004C51F4" w:rsidP="00937D3B">
            <w:pPr>
              <w:rPr>
                <w:rFonts w:ascii="Times New Roman" w:hAnsi="Times New Roman" w:cs="Times New Roman"/>
                <w:sz w:val="24"/>
                <w:szCs w:val="24"/>
              </w:rPr>
            </w:pPr>
            <w:r>
              <w:rPr>
                <w:rFonts w:ascii="Times New Roman" w:hAnsi="Times New Roman" w:cs="Times New Roman"/>
                <w:sz w:val="24"/>
                <w:szCs w:val="24"/>
              </w:rPr>
              <w:lastRenderedPageBreak/>
              <w:t xml:space="preserve">Ne visi susitikimai su politikais būna produktyvūs, nešantys mokyklai </w:t>
            </w:r>
            <w:r w:rsidR="00C3323B">
              <w:rPr>
                <w:rFonts w:ascii="Times New Roman" w:hAnsi="Times New Roman" w:cs="Times New Roman"/>
                <w:sz w:val="24"/>
                <w:szCs w:val="24"/>
              </w:rPr>
              <w:t>konkrečią išeitį iš susidariusios situacijos, arba pasiūlantys konkrečius sprendimus.</w:t>
            </w:r>
          </w:p>
        </w:tc>
        <w:tc>
          <w:tcPr>
            <w:tcW w:w="7938" w:type="dxa"/>
            <w:gridSpan w:val="2"/>
          </w:tcPr>
          <w:p w:rsidR="008A078F" w:rsidRPr="00984A55" w:rsidRDefault="00984A55" w:rsidP="00984A55">
            <w:pPr>
              <w:jc w:val="both"/>
              <w:rPr>
                <w:rFonts w:ascii="Times New Roman" w:hAnsi="Times New Roman" w:cs="Times New Roman"/>
                <w:sz w:val="24"/>
                <w:szCs w:val="24"/>
              </w:rPr>
            </w:pPr>
            <w:r w:rsidRPr="00984A55">
              <w:rPr>
                <w:rFonts w:ascii="Times New Roman" w:hAnsi="Times New Roman" w:cs="Times New Roman"/>
              </w:rPr>
              <w:t>Administracijai, darbo tarybai</w:t>
            </w:r>
            <w:r w:rsidR="00C3323B">
              <w:rPr>
                <w:rFonts w:ascii="Times New Roman" w:hAnsi="Times New Roman" w:cs="Times New Roman"/>
              </w:rPr>
              <w:t>, progimnazijos tarybai</w:t>
            </w:r>
            <w:r w:rsidRPr="00984A55">
              <w:rPr>
                <w:rFonts w:ascii="Times New Roman" w:hAnsi="Times New Roman" w:cs="Times New Roman"/>
              </w:rPr>
              <w:t xml:space="preserve"> plėtojant progimnazijos ir steigėjo partnerystę siekti konkrečių susitarimų</w:t>
            </w:r>
            <w:r w:rsidR="00C3323B">
              <w:rPr>
                <w:rFonts w:ascii="Times New Roman" w:hAnsi="Times New Roman" w:cs="Times New Roman"/>
              </w:rPr>
              <w:t xml:space="preserve">, </w:t>
            </w:r>
            <w:proofErr w:type="spellStart"/>
            <w:r w:rsidR="00C3323B">
              <w:rPr>
                <w:rFonts w:ascii="Times New Roman" w:hAnsi="Times New Roman" w:cs="Times New Roman"/>
              </w:rPr>
              <w:t>sistemingumo</w:t>
            </w:r>
            <w:proofErr w:type="spellEnd"/>
            <w:r w:rsidR="00C3323B">
              <w:rPr>
                <w:rFonts w:ascii="Times New Roman" w:hAnsi="Times New Roman" w:cs="Times New Roman"/>
              </w:rPr>
              <w:t xml:space="preserve"> ir nuoseklumo </w:t>
            </w:r>
            <w:r w:rsidRPr="00984A55">
              <w:rPr>
                <w:rFonts w:ascii="Times New Roman" w:hAnsi="Times New Roman" w:cs="Times New Roman"/>
              </w:rPr>
              <w:t xml:space="preserve"> sprendžiant mokyklos perspektyvos klausimus.</w:t>
            </w:r>
          </w:p>
        </w:tc>
      </w:tr>
      <w:tr w:rsidR="00C00670" w:rsidTr="00EA239D">
        <w:tc>
          <w:tcPr>
            <w:tcW w:w="2916" w:type="dxa"/>
          </w:tcPr>
          <w:p w:rsidR="00C00670" w:rsidRPr="00C00670" w:rsidRDefault="00C00670" w:rsidP="008A078F">
            <w:pPr>
              <w:jc w:val="both"/>
              <w:rPr>
                <w:rFonts w:ascii="Times New Roman" w:hAnsi="Times New Roman" w:cs="Times New Roman"/>
                <w:sz w:val="20"/>
                <w:szCs w:val="20"/>
              </w:rPr>
            </w:pPr>
            <w:r w:rsidRPr="00C00670">
              <w:rPr>
                <w:rFonts w:ascii="Times New Roman" w:hAnsi="Times New Roman" w:cs="Times New Roman"/>
                <w:bCs/>
              </w:rPr>
              <w:lastRenderedPageBreak/>
              <w:t>Sėkmingai tęsiamos papildomo finansavimo šaltinių pritraukimo tradicijos</w:t>
            </w:r>
          </w:p>
        </w:tc>
        <w:tc>
          <w:tcPr>
            <w:tcW w:w="3146" w:type="dxa"/>
            <w:gridSpan w:val="2"/>
          </w:tcPr>
          <w:p w:rsidR="00C00670" w:rsidRPr="00937D3B" w:rsidRDefault="00C00670" w:rsidP="00937D3B">
            <w:pPr>
              <w:rPr>
                <w:rFonts w:ascii="Times New Roman" w:hAnsi="Times New Roman" w:cs="Times New Roman"/>
                <w:sz w:val="24"/>
                <w:szCs w:val="24"/>
              </w:rPr>
            </w:pPr>
          </w:p>
        </w:tc>
        <w:tc>
          <w:tcPr>
            <w:tcW w:w="7938" w:type="dxa"/>
            <w:gridSpan w:val="2"/>
          </w:tcPr>
          <w:p w:rsidR="00C00670" w:rsidRPr="00984A55" w:rsidRDefault="00C00670" w:rsidP="00984A55">
            <w:pPr>
              <w:jc w:val="both"/>
              <w:rPr>
                <w:rFonts w:ascii="Times New Roman" w:hAnsi="Times New Roman" w:cs="Times New Roman"/>
              </w:rPr>
            </w:pPr>
          </w:p>
        </w:tc>
      </w:tr>
      <w:tr w:rsidR="00C00670" w:rsidTr="00EA239D">
        <w:tc>
          <w:tcPr>
            <w:tcW w:w="2916" w:type="dxa"/>
          </w:tcPr>
          <w:p w:rsidR="00C00670" w:rsidRPr="00C00670" w:rsidRDefault="00C00670" w:rsidP="008A078F">
            <w:pPr>
              <w:jc w:val="both"/>
              <w:rPr>
                <w:rFonts w:ascii="Times New Roman" w:hAnsi="Times New Roman" w:cs="Times New Roman"/>
                <w:bCs/>
              </w:rPr>
            </w:pPr>
          </w:p>
        </w:tc>
        <w:tc>
          <w:tcPr>
            <w:tcW w:w="3146" w:type="dxa"/>
            <w:gridSpan w:val="2"/>
          </w:tcPr>
          <w:p w:rsidR="00C00670" w:rsidRPr="00C00670" w:rsidRDefault="00C00670" w:rsidP="00C00670">
            <w:pPr>
              <w:rPr>
                <w:rFonts w:ascii="Times New Roman" w:hAnsi="Times New Roman" w:cs="Times New Roman"/>
                <w:sz w:val="24"/>
                <w:szCs w:val="24"/>
              </w:rPr>
            </w:pPr>
            <w:r w:rsidRPr="00C00670">
              <w:rPr>
                <w:rFonts w:ascii="Times New Roman" w:hAnsi="Times New Roman" w:cs="Times New Roman"/>
                <w:bCs/>
                <w:sz w:val="24"/>
                <w:szCs w:val="24"/>
              </w:rPr>
              <w:t>Nėra pasiektas optimalus mokinių skaičiaus, ugdymo plano duomenų suplanavimas ir komplektavimas, pagrįstas turimomis MK lėšomis</w:t>
            </w:r>
          </w:p>
        </w:tc>
        <w:tc>
          <w:tcPr>
            <w:tcW w:w="7938" w:type="dxa"/>
            <w:gridSpan w:val="2"/>
          </w:tcPr>
          <w:p w:rsidR="00C00670" w:rsidRPr="00984A55" w:rsidRDefault="00C00670" w:rsidP="00984A55">
            <w:pPr>
              <w:jc w:val="both"/>
              <w:rPr>
                <w:rFonts w:ascii="Times New Roman" w:hAnsi="Times New Roman" w:cs="Times New Roman"/>
              </w:rPr>
            </w:pPr>
            <w:r>
              <w:rPr>
                <w:rFonts w:ascii="Times New Roman" w:hAnsi="Times New Roman" w:cs="Times New Roman"/>
              </w:rPr>
              <w:t>Administracijai ir progimnazijos buhalterijai taikyti ir įgyvendinti priemones, laiduojančias komplektavimo gerėjimą ir MK lėšų pakankamumą.</w:t>
            </w:r>
          </w:p>
        </w:tc>
      </w:tr>
    </w:tbl>
    <w:p w:rsidR="007B067D" w:rsidRDefault="007B067D" w:rsidP="007B067D">
      <w:pPr>
        <w:jc w:val="center"/>
        <w:rPr>
          <w:rFonts w:ascii="Times New Roman" w:hAnsi="Times New Roman" w:cs="Times New Roman"/>
          <w:b/>
          <w:sz w:val="24"/>
          <w:szCs w:val="24"/>
        </w:rPr>
      </w:pPr>
    </w:p>
    <w:p w:rsidR="007B067D" w:rsidRPr="007B067D" w:rsidRDefault="007B067D" w:rsidP="007B067D">
      <w:pPr>
        <w:jc w:val="center"/>
        <w:rPr>
          <w:rFonts w:ascii="Times New Roman" w:hAnsi="Times New Roman" w:cs="Times New Roman"/>
          <w:b/>
          <w:sz w:val="24"/>
          <w:szCs w:val="24"/>
        </w:rPr>
      </w:pPr>
      <w:r w:rsidRPr="007B067D">
        <w:rPr>
          <w:rFonts w:ascii="Times New Roman" w:hAnsi="Times New Roman" w:cs="Times New Roman"/>
          <w:b/>
          <w:sz w:val="24"/>
          <w:szCs w:val="24"/>
        </w:rPr>
        <w:t>PASIRINKTA TOBULINTI</w:t>
      </w:r>
    </w:p>
    <w:tbl>
      <w:tblPr>
        <w:tblStyle w:val="Lentelstinklelis"/>
        <w:tblW w:w="14000" w:type="dxa"/>
        <w:tblLook w:val="04A0" w:firstRow="1" w:lastRow="0" w:firstColumn="1" w:lastColumn="0" w:noHBand="0" w:noVBand="1"/>
      </w:tblPr>
      <w:tblGrid>
        <w:gridCol w:w="1384"/>
        <w:gridCol w:w="1701"/>
        <w:gridCol w:w="1985"/>
        <w:gridCol w:w="8930"/>
      </w:tblGrid>
      <w:tr w:rsidR="007B067D" w:rsidRPr="007B067D" w:rsidTr="005B4CBE">
        <w:tc>
          <w:tcPr>
            <w:tcW w:w="1384" w:type="dxa"/>
          </w:tcPr>
          <w:p w:rsidR="007B067D" w:rsidRPr="007B067D" w:rsidRDefault="007B067D" w:rsidP="00B37BF1">
            <w:pPr>
              <w:jc w:val="center"/>
              <w:rPr>
                <w:rFonts w:ascii="Times New Roman" w:hAnsi="Times New Roman" w:cs="Times New Roman"/>
                <w:b/>
                <w:sz w:val="24"/>
                <w:szCs w:val="24"/>
              </w:rPr>
            </w:pPr>
            <w:r w:rsidRPr="007B067D">
              <w:rPr>
                <w:rFonts w:ascii="Times New Roman" w:hAnsi="Times New Roman" w:cs="Times New Roman"/>
                <w:b/>
                <w:sz w:val="24"/>
                <w:szCs w:val="24"/>
              </w:rPr>
              <w:t>Sritis</w:t>
            </w:r>
          </w:p>
        </w:tc>
        <w:tc>
          <w:tcPr>
            <w:tcW w:w="1701" w:type="dxa"/>
          </w:tcPr>
          <w:p w:rsidR="007B067D" w:rsidRPr="007B067D" w:rsidRDefault="007B067D" w:rsidP="00B37BF1">
            <w:pPr>
              <w:jc w:val="center"/>
              <w:rPr>
                <w:rFonts w:ascii="Times New Roman" w:hAnsi="Times New Roman" w:cs="Times New Roman"/>
                <w:b/>
                <w:sz w:val="24"/>
                <w:szCs w:val="24"/>
              </w:rPr>
            </w:pPr>
            <w:r w:rsidRPr="007B067D">
              <w:rPr>
                <w:rFonts w:ascii="Times New Roman" w:hAnsi="Times New Roman" w:cs="Times New Roman"/>
                <w:b/>
                <w:sz w:val="24"/>
                <w:szCs w:val="24"/>
              </w:rPr>
              <w:t>Tema</w:t>
            </w:r>
          </w:p>
        </w:tc>
        <w:tc>
          <w:tcPr>
            <w:tcW w:w="1985" w:type="dxa"/>
          </w:tcPr>
          <w:p w:rsidR="007B067D" w:rsidRPr="007B067D" w:rsidRDefault="007B067D" w:rsidP="00B37BF1">
            <w:pPr>
              <w:jc w:val="center"/>
              <w:rPr>
                <w:rFonts w:ascii="Times New Roman" w:hAnsi="Times New Roman" w:cs="Times New Roman"/>
                <w:b/>
                <w:sz w:val="24"/>
                <w:szCs w:val="24"/>
              </w:rPr>
            </w:pPr>
            <w:r w:rsidRPr="007B067D">
              <w:rPr>
                <w:rFonts w:ascii="Times New Roman" w:hAnsi="Times New Roman" w:cs="Times New Roman"/>
                <w:b/>
                <w:sz w:val="24"/>
                <w:szCs w:val="24"/>
              </w:rPr>
              <w:t>Veiklos rodikliai</w:t>
            </w:r>
          </w:p>
        </w:tc>
        <w:tc>
          <w:tcPr>
            <w:tcW w:w="8930" w:type="dxa"/>
          </w:tcPr>
          <w:p w:rsidR="007B067D" w:rsidRPr="007B067D" w:rsidRDefault="007B067D" w:rsidP="00B37BF1">
            <w:pPr>
              <w:jc w:val="center"/>
              <w:rPr>
                <w:rFonts w:ascii="Times New Roman" w:hAnsi="Times New Roman" w:cs="Times New Roman"/>
                <w:b/>
                <w:sz w:val="24"/>
                <w:szCs w:val="24"/>
              </w:rPr>
            </w:pPr>
            <w:r w:rsidRPr="007B067D">
              <w:rPr>
                <w:rFonts w:ascii="Times New Roman" w:hAnsi="Times New Roman" w:cs="Times New Roman"/>
                <w:b/>
                <w:sz w:val="24"/>
                <w:szCs w:val="24"/>
              </w:rPr>
              <w:t>Rodiklių paaiškinimai</w:t>
            </w:r>
          </w:p>
        </w:tc>
      </w:tr>
      <w:tr w:rsidR="007B067D" w:rsidRPr="007B067D" w:rsidTr="005B4CBE">
        <w:tc>
          <w:tcPr>
            <w:tcW w:w="1384" w:type="dxa"/>
            <w:vMerge w:val="restart"/>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2. Ugdymas ir mokymasis</w:t>
            </w:r>
          </w:p>
        </w:tc>
        <w:tc>
          <w:tcPr>
            <w:tcW w:w="1701"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2.2. Pamokos organizavimas</w:t>
            </w:r>
          </w:p>
        </w:tc>
        <w:tc>
          <w:tcPr>
            <w:tcW w:w="1985"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2.2.2. Pamokos struktūros kokybė</w:t>
            </w:r>
          </w:p>
        </w:tc>
        <w:tc>
          <w:tcPr>
            <w:tcW w:w="8930"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Uždavinių apibrėžtumas. Pamokos uždavinių ir bendrųjų bei tarpinių dalyko/ugdymo tikslų santykis. Pamokos struktūros logiškumas, pagrįstumas. Uždavinių, turinio, metodų ir mokymo priemonių dermė.</w:t>
            </w:r>
          </w:p>
        </w:tc>
      </w:tr>
      <w:tr w:rsidR="007B067D" w:rsidRPr="007B067D" w:rsidTr="005B4CBE">
        <w:tc>
          <w:tcPr>
            <w:tcW w:w="1384" w:type="dxa"/>
            <w:vMerge/>
          </w:tcPr>
          <w:p w:rsidR="007B067D" w:rsidRPr="007B067D" w:rsidRDefault="007B067D" w:rsidP="00B37BF1">
            <w:pPr>
              <w:jc w:val="both"/>
              <w:rPr>
                <w:rFonts w:ascii="Times New Roman" w:hAnsi="Times New Roman" w:cs="Times New Roman"/>
                <w:sz w:val="24"/>
                <w:szCs w:val="24"/>
              </w:rPr>
            </w:pPr>
          </w:p>
        </w:tc>
        <w:tc>
          <w:tcPr>
            <w:tcW w:w="1701"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2.6. Vertinimas ugdant</w:t>
            </w:r>
          </w:p>
        </w:tc>
        <w:tc>
          <w:tcPr>
            <w:tcW w:w="1985"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2.6.2. Vertinimas kaip ugdymas</w:t>
            </w:r>
          </w:p>
        </w:tc>
        <w:tc>
          <w:tcPr>
            <w:tcW w:w="8930" w:type="dxa"/>
          </w:tcPr>
          <w:p w:rsidR="007B067D" w:rsidRPr="007B067D" w:rsidRDefault="007B067D" w:rsidP="00B37BF1">
            <w:pPr>
              <w:jc w:val="both"/>
              <w:rPr>
                <w:rFonts w:ascii="Times New Roman" w:hAnsi="Times New Roman" w:cs="Times New Roman"/>
                <w:sz w:val="24"/>
                <w:szCs w:val="24"/>
              </w:rPr>
            </w:pPr>
            <w:r w:rsidRPr="007B067D">
              <w:rPr>
                <w:rFonts w:ascii="Times New Roman" w:hAnsi="Times New Roman" w:cs="Times New Roman"/>
                <w:sz w:val="24"/>
                <w:szCs w:val="24"/>
              </w:rPr>
              <w:t>Vertinamosios informacijos, skirtos mokiniui, pastovumas, aiškumas, naudingumas. Pagyrimų ir paskatinimų bei kritikos dažnumo santykis. Žodinio (aprašomojo, paaiškinamojo) vertinimo ir vertinimo balais dažnumo santykis. Mokymosi vertinimo sistemos (kriterijų, organizavimo) aiškumas ir pagrįstumas.</w:t>
            </w:r>
          </w:p>
        </w:tc>
      </w:tr>
    </w:tbl>
    <w:p w:rsidR="005B4CBE" w:rsidRDefault="005B4CBE" w:rsidP="0048505D">
      <w:pPr>
        <w:jc w:val="both"/>
        <w:rPr>
          <w:rFonts w:ascii="Times New Roman" w:hAnsi="Times New Roman" w:cs="Times New Roman"/>
          <w:sz w:val="24"/>
          <w:szCs w:val="24"/>
        </w:rPr>
      </w:pPr>
    </w:p>
    <w:p w:rsidR="005B4CBE" w:rsidRPr="007B067D" w:rsidRDefault="005B4CBE" w:rsidP="005B4CB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sectPr w:rsidR="005B4CBE" w:rsidRPr="007B067D" w:rsidSect="00EA239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763"/>
    <w:multiLevelType w:val="hybridMultilevel"/>
    <w:tmpl w:val="5E8A7190"/>
    <w:lvl w:ilvl="0" w:tplc="6EDC839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F190947"/>
    <w:multiLevelType w:val="hybridMultilevel"/>
    <w:tmpl w:val="3192FD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12A1C8A"/>
    <w:multiLevelType w:val="hybridMultilevel"/>
    <w:tmpl w:val="3ADEE0FE"/>
    <w:lvl w:ilvl="0" w:tplc="6EDC839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6205C82"/>
    <w:multiLevelType w:val="hybridMultilevel"/>
    <w:tmpl w:val="B70265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5DF01D6F"/>
    <w:multiLevelType w:val="hybridMultilevel"/>
    <w:tmpl w:val="B428F94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nsid w:val="65CE61E2"/>
    <w:multiLevelType w:val="hybridMultilevel"/>
    <w:tmpl w:val="26B0A3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711E6BFF"/>
    <w:multiLevelType w:val="hybridMultilevel"/>
    <w:tmpl w:val="AE86F5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EA"/>
    <w:rsid w:val="00080B14"/>
    <w:rsid w:val="000822D6"/>
    <w:rsid w:val="00136DDF"/>
    <w:rsid w:val="0016000E"/>
    <w:rsid w:val="003149EA"/>
    <w:rsid w:val="003256FB"/>
    <w:rsid w:val="003700D7"/>
    <w:rsid w:val="003E5BC8"/>
    <w:rsid w:val="003E69C7"/>
    <w:rsid w:val="0044790D"/>
    <w:rsid w:val="0048505D"/>
    <w:rsid w:val="004C51F4"/>
    <w:rsid w:val="004E60EA"/>
    <w:rsid w:val="005B2439"/>
    <w:rsid w:val="005B4CBE"/>
    <w:rsid w:val="005D697A"/>
    <w:rsid w:val="00605CB2"/>
    <w:rsid w:val="00747EBF"/>
    <w:rsid w:val="007B067D"/>
    <w:rsid w:val="00864D66"/>
    <w:rsid w:val="008A078F"/>
    <w:rsid w:val="008E4C0E"/>
    <w:rsid w:val="00922CD7"/>
    <w:rsid w:val="00937D3B"/>
    <w:rsid w:val="009524AC"/>
    <w:rsid w:val="009643C6"/>
    <w:rsid w:val="00984A55"/>
    <w:rsid w:val="009A5C25"/>
    <w:rsid w:val="009B3566"/>
    <w:rsid w:val="00A01E81"/>
    <w:rsid w:val="00A2383E"/>
    <w:rsid w:val="00A641E5"/>
    <w:rsid w:val="00A773B1"/>
    <w:rsid w:val="00B63D73"/>
    <w:rsid w:val="00B76C31"/>
    <w:rsid w:val="00B94DE4"/>
    <w:rsid w:val="00B96370"/>
    <w:rsid w:val="00BA42FB"/>
    <w:rsid w:val="00C00670"/>
    <w:rsid w:val="00C3323B"/>
    <w:rsid w:val="00C34196"/>
    <w:rsid w:val="00C64E20"/>
    <w:rsid w:val="00C657D7"/>
    <w:rsid w:val="00C7406B"/>
    <w:rsid w:val="00CC5A67"/>
    <w:rsid w:val="00D02E98"/>
    <w:rsid w:val="00D45A80"/>
    <w:rsid w:val="00DE7C7E"/>
    <w:rsid w:val="00EA239D"/>
    <w:rsid w:val="00F05BD8"/>
    <w:rsid w:val="00F1007A"/>
    <w:rsid w:val="00FD4363"/>
    <w:rsid w:val="00FE3D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D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790D"/>
    <w:pPr>
      <w:ind w:left="720"/>
      <w:contextualSpacing/>
    </w:pPr>
  </w:style>
  <w:style w:type="table" w:styleId="Lentelstinklelis">
    <w:name w:val="Table Grid"/>
    <w:basedOn w:val="prastojilentel"/>
    <w:uiPriority w:val="59"/>
    <w:rsid w:val="00A7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641E5"/>
    <w:rPr>
      <w:color w:val="0000FF" w:themeColor="hyperlink"/>
      <w:u w:val="single"/>
    </w:rPr>
  </w:style>
  <w:style w:type="character" w:styleId="Perirtashipersaitas">
    <w:name w:val="FollowedHyperlink"/>
    <w:basedOn w:val="Numatytasispastraiposriftas"/>
    <w:uiPriority w:val="99"/>
    <w:semiHidden/>
    <w:unhideWhenUsed/>
    <w:rsid w:val="00922C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D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790D"/>
    <w:pPr>
      <w:ind w:left="720"/>
      <w:contextualSpacing/>
    </w:pPr>
  </w:style>
  <w:style w:type="table" w:styleId="Lentelstinklelis">
    <w:name w:val="Table Grid"/>
    <w:basedOn w:val="prastojilentel"/>
    <w:uiPriority w:val="59"/>
    <w:rsid w:val="00A7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641E5"/>
    <w:rPr>
      <w:color w:val="0000FF" w:themeColor="hyperlink"/>
      <w:u w:val="single"/>
    </w:rPr>
  </w:style>
  <w:style w:type="character" w:styleId="Perirtashipersaitas">
    <w:name w:val="FollowedHyperlink"/>
    <w:basedOn w:val="Numatytasispastraiposriftas"/>
    <w:uiPriority w:val="99"/>
    <w:semiHidden/>
    <w:unhideWhenUsed/>
    <w:rsid w:val="00922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800">
      <w:bodyDiv w:val="1"/>
      <w:marLeft w:val="0"/>
      <w:marRight w:val="0"/>
      <w:marTop w:val="0"/>
      <w:marBottom w:val="0"/>
      <w:divBdr>
        <w:top w:val="none" w:sz="0" w:space="0" w:color="auto"/>
        <w:left w:val="none" w:sz="0" w:space="0" w:color="auto"/>
        <w:bottom w:val="none" w:sz="0" w:space="0" w:color="auto"/>
        <w:right w:val="none" w:sz="0" w:space="0" w:color="auto"/>
      </w:divBdr>
    </w:div>
    <w:div w:id="287664519">
      <w:bodyDiv w:val="1"/>
      <w:marLeft w:val="0"/>
      <w:marRight w:val="0"/>
      <w:marTop w:val="0"/>
      <w:marBottom w:val="0"/>
      <w:divBdr>
        <w:top w:val="none" w:sz="0" w:space="0" w:color="auto"/>
        <w:left w:val="none" w:sz="0" w:space="0" w:color="auto"/>
        <w:bottom w:val="none" w:sz="0" w:space="0" w:color="auto"/>
        <w:right w:val="none" w:sz="0" w:space="0" w:color="auto"/>
      </w:divBdr>
    </w:div>
    <w:div w:id="438182919">
      <w:bodyDiv w:val="1"/>
      <w:marLeft w:val="0"/>
      <w:marRight w:val="0"/>
      <w:marTop w:val="0"/>
      <w:marBottom w:val="0"/>
      <w:divBdr>
        <w:top w:val="none" w:sz="0" w:space="0" w:color="auto"/>
        <w:left w:val="none" w:sz="0" w:space="0" w:color="auto"/>
        <w:bottom w:val="none" w:sz="0" w:space="0" w:color="auto"/>
        <w:right w:val="none" w:sz="0" w:space="0" w:color="auto"/>
      </w:divBdr>
    </w:div>
    <w:div w:id="614289051">
      <w:bodyDiv w:val="1"/>
      <w:marLeft w:val="0"/>
      <w:marRight w:val="0"/>
      <w:marTop w:val="0"/>
      <w:marBottom w:val="0"/>
      <w:divBdr>
        <w:top w:val="none" w:sz="0" w:space="0" w:color="auto"/>
        <w:left w:val="none" w:sz="0" w:space="0" w:color="auto"/>
        <w:bottom w:val="none" w:sz="0" w:space="0" w:color="auto"/>
        <w:right w:val="none" w:sz="0" w:space="0" w:color="auto"/>
      </w:divBdr>
    </w:div>
    <w:div w:id="683092062">
      <w:bodyDiv w:val="1"/>
      <w:marLeft w:val="0"/>
      <w:marRight w:val="0"/>
      <w:marTop w:val="0"/>
      <w:marBottom w:val="0"/>
      <w:divBdr>
        <w:top w:val="none" w:sz="0" w:space="0" w:color="auto"/>
        <w:left w:val="none" w:sz="0" w:space="0" w:color="auto"/>
        <w:bottom w:val="none" w:sz="0" w:space="0" w:color="auto"/>
        <w:right w:val="none" w:sz="0" w:space="0" w:color="auto"/>
      </w:divBdr>
    </w:div>
    <w:div w:id="773672553">
      <w:bodyDiv w:val="1"/>
      <w:marLeft w:val="0"/>
      <w:marRight w:val="0"/>
      <w:marTop w:val="0"/>
      <w:marBottom w:val="0"/>
      <w:divBdr>
        <w:top w:val="none" w:sz="0" w:space="0" w:color="auto"/>
        <w:left w:val="none" w:sz="0" w:space="0" w:color="auto"/>
        <w:bottom w:val="none" w:sz="0" w:space="0" w:color="auto"/>
        <w:right w:val="none" w:sz="0" w:space="0" w:color="auto"/>
      </w:divBdr>
    </w:div>
    <w:div w:id="918054781">
      <w:bodyDiv w:val="1"/>
      <w:marLeft w:val="0"/>
      <w:marRight w:val="0"/>
      <w:marTop w:val="0"/>
      <w:marBottom w:val="0"/>
      <w:divBdr>
        <w:top w:val="none" w:sz="0" w:space="0" w:color="auto"/>
        <w:left w:val="none" w:sz="0" w:space="0" w:color="auto"/>
        <w:bottom w:val="none" w:sz="0" w:space="0" w:color="auto"/>
        <w:right w:val="none" w:sz="0" w:space="0" w:color="auto"/>
      </w:divBdr>
    </w:div>
    <w:div w:id="943146617">
      <w:bodyDiv w:val="1"/>
      <w:marLeft w:val="0"/>
      <w:marRight w:val="0"/>
      <w:marTop w:val="0"/>
      <w:marBottom w:val="0"/>
      <w:divBdr>
        <w:top w:val="none" w:sz="0" w:space="0" w:color="auto"/>
        <w:left w:val="none" w:sz="0" w:space="0" w:color="auto"/>
        <w:bottom w:val="none" w:sz="0" w:space="0" w:color="auto"/>
        <w:right w:val="none" w:sz="0" w:space="0" w:color="auto"/>
      </w:divBdr>
    </w:div>
    <w:div w:id="996421472">
      <w:bodyDiv w:val="1"/>
      <w:marLeft w:val="0"/>
      <w:marRight w:val="0"/>
      <w:marTop w:val="0"/>
      <w:marBottom w:val="0"/>
      <w:divBdr>
        <w:top w:val="none" w:sz="0" w:space="0" w:color="auto"/>
        <w:left w:val="none" w:sz="0" w:space="0" w:color="auto"/>
        <w:bottom w:val="none" w:sz="0" w:space="0" w:color="auto"/>
        <w:right w:val="none" w:sz="0" w:space="0" w:color="auto"/>
      </w:divBdr>
    </w:div>
    <w:div w:id="1338188602">
      <w:bodyDiv w:val="1"/>
      <w:marLeft w:val="0"/>
      <w:marRight w:val="0"/>
      <w:marTop w:val="0"/>
      <w:marBottom w:val="0"/>
      <w:divBdr>
        <w:top w:val="none" w:sz="0" w:space="0" w:color="auto"/>
        <w:left w:val="none" w:sz="0" w:space="0" w:color="auto"/>
        <w:bottom w:val="none" w:sz="0" w:space="0" w:color="auto"/>
        <w:right w:val="none" w:sz="0" w:space="0" w:color="auto"/>
      </w:divBdr>
    </w:div>
    <w:div w:id="1366296292">
      <w:bodyDiv w:val="1"/>
      <w:marLeft w:val="0"/>
      <w:marRight w:val="0"/>
      <w:marTop w:val="0"/>
      <w:marBottom w:val="0"/>
      <w:divBdr>
        <w:top w:val="none" w:sz="0" w:space="0" w:color="auto"/>
        <w:left w:val="none" w:sz="0" w:space="0" w:color="auto"/>
        <w:bottom w:val="none" w:sz="0" w:space="0" w:color="auto"/>
        <w:right w:val="none" w:sz="0" w:space="0" w:color="auto"/>
      </w:divBdr>
    </w:div>
    <w:div w:id="1404793346">
      <w:bodyDiv w:val="1"/>
      <w:marLeft w:val="0"/>
      <w:marRight w:val="0"/>
      <w:marTop w:val="0"/>
      <w:marBottom w:val="0"/>
      <w:divBdr>
        <w:top w:val="none" w:sz="0" w:space="0" w:color="auto"/>
        <w:left w:val="none" w:sz="0" w:space="0" w:color="auto"/>
        <w:bottom w:val="none" w:sz="0" w:space="0" w:color="auto"/>
        <w:right w:val="none" w:sz="0" w:space="0" w:color="auto"/>
      </w:divBdr>
    </w:div>
    <w:div w:id="1530532149">
      <w:bodyDiv w:val="1"/>
      <w:marLeft w:val="0"/>
      <w:marRight w:val="0"/>
      <w:marTop w:val="0"/>
      <w:marBottom w:val="0"/>
      <w:divBdr>
        <w:top w:val="none" w:sz="0" w:space="0" w:color="auto"/>
        <w:left w:val="none" w:sz="0" w:space="0" w:color="auto"/>
        <w:bottom w:val="none" w:sz="0" w:space="0" w:color="auto"/>
        <w:right w:val="none" w:sz="0" w:space="0" w:color="auto"/>
      </w:divBdr>
    </w:div>
    <w:div w:id="1657567256">
      <w:bodyDiv w:val="1"/>
      <w:marLeft w:val="0"/>
      <w:marRight w:val="0"/>
      <w:marTop w:val="0"/>
      <w:marBottom w:val="0"/>
      <w:divBdr>
        <w:top w:val="none" w:sz="0" w:space="0" w:color="auto"/>
        <w:left w:val="none" w:sz="0" w:space="0" w:color="auto"/>
        <w:bottom w:val="none" w:sz="0" w:space="0" w:color="auto"/>
        <w:right w:val="none" w:sz="0" w:space="0" w:color="auto"/>
      </w:divBdr>
    </w:div>
    <w:div w:id="1711150270">
      <w:bodyDiv w:val="1"/>
      <w:marLeft w:val="0"/>
      <w:marRight w:val="0"/>
      <w:marTop w:val="0"/>
      <w:marBottom w:val="0"/>
      <w:divBdr>
        <w:top w:val="none" w:sz="0" w:space="0" w:color="auto"/>
        <w:left w:val="none" w:sz="0" w:space="0" w:color="auto"/>
        <w:bottom w:val="none" w:sz="0" w:space="0" w:color="auto"/>
        <w:right w:val="none" w:sz="0" w:space="0" w:color="auto"/>
      </w:divBdr>
    </w:div>
    <w:div w:id="1786583199">
      <w:bodyDiv w:val="1"/>
      <w:marLeft w:val="0"/>
      <w:marRight w:val="0"/>
      <w:marTop w:val="0"/>
      <w:marBottom w:val="0"/>
      <w:divBdr>
        <w:top w:val="none" w:sz="0" w:space="0" w:color="auto"/>
        <w:left w:val="none" w:sz="0" w:space="0" w:color="auto"/>
        <w:bottom w:val="none" w:sz="0" w:space="0" w:color="auto"/>
        <w:right w:val="none" w:sz="0" w:space="0" w:color="auto"/>
      </w:divBdr>
    </w:div>
    <w:div w:id="1931544967">
      <w:bodyDiv w:val="1"/>
      <w:marLeft w:val="0"/>
      <w:marRight w:val="0"/>
      <w:marTop w:val="0"/>
      <w:marBottom w:val="0"/>
      <w:divBdr>
        <w:top w:val="none" w:sz="0" w:space="0" w:color="auto"/>
        <w:left w:val="none" w:sz="0" w:space="0" w:color="auto"/>
        <w:bottom w:val="none" w:sz="0" w:space="0" w:color="auto"/>
        <w:right w:val="none" w:sz="0" w:space="0" w:color="auto"/>
      </w:divBdr>
    </w:div>
    <w:div w:id="20093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zuolas.prienai.lm.lt/?attachment_id=4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54E2-E0D5-44B5-A00A-8A9BEB06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10310</Words>
  <Characters>5877</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Mantvydas</cp:lastModifiedBy>
  <cp:revision>5</cp:revision>
  <cp:lastPrinted>2015-06-10T05:42:00Z</cp:lastPrinted>
  <dcterms:created xsi:type="dcterms:W3CDTF">2015-09-02T06:48:00Z</dcterms:created>
  <dcterms:modified xsi:type="dcterms:W3CDTF">2015-09-02T07:38:00Z</dcterms:modified>
</cp:coreProperties>
</file>